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46" w:rsidRPr="00C25802" w:rsidRDefault="00C25802" w:rsidP="005E099E">
      <w:pPr>
        <w:spacing w:after="0"/>
      </w:pPr>
      <w:bookmarkStart w:id="0" w:name="_GoBack"/>
      <w:bookmarkEnd w:id="0"/>
      <w:r w:rsidRPr="00C25802">
        <w:rPr>
          <w:b/>
        </w:rPr>
        <w:t>Instructions:</w:t>
      </w:r>
      <w:r w:rsidRPr="00C25802">
        <w:t xml:space="preserve"> </w:t>
      </w:r>
      <w:r w:rsidR="00244EBE" w:rsidRPr="00244EBE">
        <w:t xml:space="preserve">Candidates will have the opportunity to visit classrooms and observe teachers at work to provide students with authentic, relevant observation experiences in local schools. Students will be accompanied by the professor during </w:t>
      </w:r>
      <w:r w:rsidR="00244EBE">
        <w:t xml:space="preserve">two 3-hour visits observations. </w:t>
      </w:r>
      <w:r w:rsidR="00B058B8" w:rsidRPr="001E5CF3">
        <w:rPr>
          <w:u w:val="single"/>
        </w:rPr>
        <w:t>All evidence can be placed</w:t>
      </w:r>
      <w:r w:rsidR="00244EBE" w:rsidRPr="001E5CF3">
        <w:rPr>
          <w:u w:val="single"/>
        </w:rPr>
        <w:t xml:space="preserve"> in one </w:t>
      </w:r>
      <w:r w:rsidR="00B058B8" w:rsidRPr="001E5CF3">
        <w:rPr>
          <w:u w:val="single"/>
        </w:rPr>
        <w:t>Instructional “Look For” Sheet, but it is recommended that the student color-code their notes to distinguish between the two observations. Students should also identify the lowercase letter for the particular foc</w:t>
      </w:r>
      <w:r w:rsidR="00D75910" w:rsidRPr="001E5CF3">
        <w:rPr>
          <w:u w:val="single"/>
        </w:rPr>
        <w:t>us area when providing evidence.</w:t>
      </w:r>
    </w:p>
    <w:tbl>
      <w:tblPr>
        <w:tblStyle w:val="TableGrid"/>
        <w:tblW w:w="13770" w:type="dxa"/>
        <w:tblInd w:w="-455" w:type="dxa"/>
        <w:tblLayout w:type="fixed"/>
        <w:tblLook w:val="04A0" w:firstRow="1" w:lastRow="0" w:firstColumn="1" w:lastColumn="0" w:noHBand="0" w:noVBand="1"/>
      </w:tblPr>
      <w:tblGrid>
        <w:gridCol w:w="1440"/>
        <w:gridCol w:w="1710"/>
        <w:gridCol w:w="3150"/>
        <w:gridCol w:w="7470"/>
      </w:tblGrid>
      <w:tr w:rsidR="005E099E" w:rsidRPr="008504C5" w:rsidTr="00671371">
        <w:trPr>
          <w:trHeight w:val="602"/>
        </w:trPr>
        <w:tc>
          <w:tcPr>
            <w:tcW w:w="1440" w:type="dxa"/>
            <w:shd w:val="clear" w:color="auto" w:fill="AEAAAA" w:themeFill="background2" w:themeFillShade="BF"/>
            <w:vAlign w:val="center"/>
          </w:tcPr>
          <w:p w:rsidR="00B54F46" w:rsidRPr="008504C5" w:rsidRDefault="00B54F46" w:rsidP="008504C5">
            <w:pPr>
              <w:jc w:val="center"/>
              <w:rPr>
                <w:b/>
                <w:sz w:val="20"/>
              </w:rPr>
            </w:pPr>
            <w:r w:rsidRPr="008504C5">
              <w:rPr>
                <w:b/>
                <w:sz w:val="20"/>
              </w:rPr>
              <w:t>FOCUS AREA</w:t>
            </w:r>
          </w:p>
        </w:tc>
        <w:tc>
          <w:tcPr>
            <w:tcW w:w="1710" w:type="dxa"/>
            <w:shd w:val="clear" w:color="auto" w:fill="AEAAAA" w:themeFill="background2" w:themeFillShade="BF"/>
            <w:vAlign w:val="center"/>
          </w:tcPr>
          <w:p w:rsidR="00B54F46" w:rsidRPr="008504C5" w:rsidRDefault="00B54F46" w:rsidP="008504C5">
            <w:pPr>
              <w:jc w:val="center"/>
              <w:rPr>
                <w:b/>
                <w:sz w:val="20"/>
              </w:rPr>
            </w:pPr>
            <w:r w:rsidRPr="008504C5">
              <w:rPr>
                <w:b/>
                <w:sz w:val="20"/>
              </w:rPr>
              <w:t>GUIDING QUESTIONS</w:t>
            </w:r>
          </w:p>
        </w:tc>
        <w:tc>
          <w:tcPr>
            <w:tcW w:w="3150" w:type="dxa"/>
            <w:shd w:val="clear" w:color="auto" w:fill="AEAAAA" w:themeFill="background2" w:themeFillShade="BF"/>
            <w:vAlign w:val="center"/>
          </w:tcPr>
          <w:p w:rsidR="00B54F46" w:rsidRPr="008504C5" w:rsidRDefault="00B54F46" w:rsidP="00671371">
            <w:pPr>
              <w:jc w:val="center"/>
              <w:rPr>
                <w:b/>
                <w:sz w:val="20"/>
              </w:rPr>
            </w:pPr>
            <w:r w:rsidRPr="008504C5">
              <w:rPr>
                <w:b/>
                <w:sz w:val="20"/>
              </w:rPr>
              <w:t>TEACHNING AND LEARNING FRAMEWORK CONNECTION</w:t>
            </w:r>
          </w:p>
        </w:tc>
        <w:tc>
          <w:tcPr>
            <w:tcW w:w="7470" w:type="dxa"/>
            <w:shd w:val="clear" w:color="auto" w:fill="AEAAAA" w:themeFill="background2" w:themeFillShade="BF"/>
            <w:vAlign w:val="center"/>
          </w:tcPr>
          <w:p w:rsidR="00B54F46" w:rsidRPr="008504C5" w:rsidRDefault="00B54F46" w:rsidP="00B058B8">
            <w:pPr>
              <w:jc w:val="center"/>
              <w:rPr>
                <w:b/>
                <w:sz w:val="20"/>
              </w:rPr>
            </w:pPr>
            <w:r w:rsidRPr="008504C5">
              <w:rPr>
                <w:b/>
                <w:sz w:val="20"/>
              </w:rPr>
              <w:t>EVIDENCE</w:t>
            </w:r>
          </w:p>
        </w:tc>
      </w:tr>
      <w:tr w:rsidR="005E099E" w:rsidRPr="008504C5" w:rsidTr="00671371">
        <w:trPr>
          <w:trHeight w:val="2138"/>
        </w:trPr>
        <w:tc>
          <w:tcPr>
            <w:tcW w:w="1440" w:type="dxa"/>
            <w:shd w:val="clear" w:color="auto" w:fill="E7E6E6" w:themeFill="background2"/>
            <w:vAlign w:val="center"/>
          </w:tcPr>
          <w:p w:rsidR="00B54F46" w:rsidRPr="008504C5" w:rsidRDefault="00B54F46" w:rsidP="008504C5">
            <w:pPr>
              <w:jc w:val="center"/>
              <w:rPr>
                <w:b/>
              </w:rPr>
            </w:pPr>
            <w:r w:rsidRPr="008504C5">
              <w:rPr>
                <w:b/>
                <w:sz w:val="20"/>
              </w:rPr>
              <w:t>Space</w:t>
            </w:r>
          </w:p>
        </w:tc>
        <w:tc>
          <w:tcPr>
            <w:tcW w:w="1710" w:type="dxa"/>
            <w:vAlign w:val="center"/>
          </w:tcPr>
          <w:p w:rsidR="00B54F46" w:rsidRPr="008504C5" w:rsidRDefault="00B54F46" w:rsidP="008504C5">
            <w:pPr>
              <w:jc w:val="center"/>
              <w:rPr>
                <w:b/>
              </w:rPr>
            </w:pPr>
            <w:r w:rsidRPr="008504C5">
              <w:rPr>
                <w:b/>
                <w:sz w:val="20"/>
              </w:rPr>
              <w:t>How does the physical space reflect student input and facilitate a learner-centered environment?</w:t>
            </w:r>
          </w:p>
        </w:tc>
        <w:tc>
          <w:tcPr>
            <w:tcW w:w="3150" w:type="dxa"/>
            <w:vAlign w:val="center"/>
          </w:tcPr>
          <w:p w:rsidR="00B54F46" w:rsidRPr="008504C5" w:rsidRDefault="00E4474D" w:rsidP="00671371">
            <w:pPr>
              <w:rPr>
                <w:b/>
                <w:sz w:val="20"/>
              </w:rPr>
            </w:pPr>
            <w:r w:rsidRPr="008504C5">
              <w:rPr>
                <w:b/>
                <w:sz w:val="20"/>
              </w:rPr>
              <w:t xml:space="preserve">Domain II- Classroom Environment </w:t>
            </w:r>
          </w:p>
          <w:p w:rsidR="00E4474D" w:rsidRPr="008504C5" w:rsidRDefault="00E4474D" w:rsidP="004616D6">
            <w:pPr>
              <w:pStyle w:val="ListParagraph"/>
              <w:numPr>
                <w:ilvl w:val="0"/>
                <w:numId w:val="13"/>
              </w:numPr>
              <w:ind w:left="342"/>
              <w:rPr>
                <w:sz w:val="20"/>
              </w:rPr>
            </w:pPr>
            <w:r w:rsidRPr="008504C5">
              <w:rPr>
                <w:sz w:val="20"/>
              </w:rPr>
              <w:t>Objectives are posted in student friendly language.</w:t>
            </w:r>
          </w:p>
          <w:p w:rsidR="00E4474D" w:rsidRPr="008504C5" w:rsidRDefault="00E4474D" w:rsidP="004616D6">
            <w:pPr>
              <w:pStyle w:val="ListParagraph"/>
              <w:numPr>
                <w:ilvl w:val="0"/>
                <w:numId w:val="13"/>
              </w:numPr>
              <w:ind w:left="342"/>
              <w:rPr>
                <w:sz w:val="20"/>
              </w:rPr>
            </w:pPr>
            <w:r w:rsidRPr="008504C5">
              <w:rPr>
                <w:sz w:val="20"/>
              </w:rPr>
              <w:t>Displayed student work is current and shows student choice.</w:t>
            </w:r>
          </w:p>
          <w:p w:rsidR="00E4474D" w:rsidRPr="008504C5" w:rsidRDefault="00E4474D" w:rsidP="004616D6">
            <w:pPr>
              <w:pStyle w:val="ListParagraph"/>
              <w:numPr>
                <w:ilvl w:val="0"/>
                <w:numId w:val="13"/>
              </w:numPr>
              <w:ind w:left="342"/>
              <w:rPr>
                <w:sz w:val="20"/>
              </w:rPr>
            </w:pPr>
            <w:r w:rsidRPr="008504C5">
              <w:rPr>
                <w:sz w:val="20"/>
              </w:rPr>
              <w:t>Visual resources support students’ independent thinking and learning.</w:t>
            </w:r>
          </w:p>
          <w:p w:rsidR="00E4474D" w:rsidRPr="008504C5" w:rsidRDefault="00E4474D" w:rsidP="004616D6">
            <w:pPr>
              <w:pStyle w:val="ListParagraph"/>
              <w:numPr>
                <w:ilvl w:val="0"/>
                <w:numId w:val="13"/>
              </w:numPr>
              <w:ind w:left="342"/>
              <w:rPr>
                <w:sz w:val="20"/>
              </w:rPr>
            </w:pPr>
            <w:r w:rsidRPr="008504C5">
              <w:rPr>
                <w:sz w:val="20"/>
              </w:rPr>
              <w:t>Anchor charts show students involvement in production and creation.</w:t>
            </w:r>
          </w:p>
          <w:p w:rsidR="00E4474D" w:rsidRPr="008504C5" w:rsidRDefault="00E4474D" w:rsidP="004616D6">
            <w:pPr>
              <w:pStyle w:val="ListParagraph"/>
              <w:numPr>
                <w:ilvl w:val="0"/>
                <w:numId w:val="13"/>
              </w:numPr>
              <w:ind w:left="342"/>
              <w:rPr>
                <w:sz w:val="20"/>
              </w:rPr>
            </w:pPr>
            <w:r w:rsidRPr="008504C5">
              <w:rPr>
                <w:sz w:val="20"/>
              </w:rPr>
              <w:t xml:space="preserve">Furniture is arranged to support student needs and instructional outcomes. </w:t>
            </w:r>
          </w:p>
          <w:p w:rsidR="00E4474D" w:rsidRPr="008504C5" w:rsidRDefault="00E4474D" w:rsidP="004616D6">
            <w:pPr>
              <w:pStyle w:val="ListParagraph"/>
              <w:numPr>
                <w:ilvl w:val="0"/>
                <w:numId w:val="13"/>
              </w:numPr>
              <w:ind w:left="342"/>
              <w:rPr>
                <w:sz w:val="20"/>
              </w:rPr>
            </w:pPr>
            <w:r w:rsidRPr="008504C5">
              <w:rPr>
                <w:sz w:val="20"/>
              </w:rPr>
              <w:t xml:space="preserve">Students are provided a choice of space option for independent and/or group work. </w:t>
            </w:r>
          </w:p>
          <w:p w:rsidR="00E4474D" w:rsidRPr="008504C5" w:rsidRDefault="00E4474D" w:rsidP="004616D6">
            <w:pPr>
              <w:pStyle w:val="ListParagraph"/>
              <w:numPr>
                <w:ilvl w:val="0"/>
                <w:numId w:val="13"/>
              </w:numPr>
              <w:ind w:left="342"/>
              <w:rPr>
                <w:sz w:val="20"/>
              </w:rPr>
            </w:pPr>
            <w:r w:rsidRPr="008504C5">
              <w:rPr>
                <w:sz w:val="20"/>
              </w:rPr>
              <w:t>Resources and materials organized and available based on student needs</w:t>
            </w:r>
          </w:p>
        </w:tc>
        <w:tc>
          <w:tcPr>
            <w:tcW w:w="7470" w:type="dxa"/>
            <w:vAlign w:val="center"/>
          </w:tcPr>
          <w:p w:rsidR="00B54F46" w:rsidRPr="008504C5" w:rsidRDefault="00B54F46" w:rsidP="00671371"/>
        </w:tc>
      </w:tr>
      <w:tr w:rsidR="005E099E" w:rsidRPr="008504C5" w:rsidTr="00671371">
        <w:trPr>
          <w:trHeight w:val="2138"/>
        </w:trPr>
        <w:tc>
          <w:tcPr>
            <w:tcW w:w="1440" w:type="dxa"/>
            <w:shd w:val="clear" w:color="auto" w:fill="E7E6E6" w:themeFill="background2"/>
            <w:vAlign w:val="center"/>
          </w:tcPr>
          <w:p w:rsidR="00B54F46" w:rsidRPr="008504C5" w:rsidRDefault="00B54F46" w:rsidP="008504C5">
            <w:pPr>
              <w:jc w:val="center"/>
              <w:rPr>
                <w:b/>
                <w:sz w:val="20"/>
              </w:rPr>
            </w:pPr>
            <w:r w:rsidRPr="008504C5">
              <w:rPr>
                <w:b/>
                <w:sz w:val="20"/>
              </w:rPr>
              <w:lastRenderedPageBreak/>
              <w:t>Teacher</w:t>
            </w: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B72D28" w:rsidRPr="008504C5" w:rsidRDefault="00B72D28" w:rsidP="008504C5">
            <w:pPr>
              <w:jc w:val="center"/>
              <w:rPr>
                <w:b/>
              </w:rPr>
            </w:pPr>
            <w:r w:rsidRPr="008504C5">
              <w:rPr>
                <w:b/>
              </w:rPr>
              <w:t>Teacher</w:t>
            </w:r>
          </w:p>
        </w:tc>
        <w:tc>
          <w:tcPr>
            <w:tcW w:w="1710" w:type="dxa"/>
            <w:vAlign w:val="center"/>
          </w:tcPr>
          <w:p w:rsidR="00B54F46" w:rsidRPr="008504C5" w:rsidRDefault="00E4474D" w:rsidP="008504C5">
            <w:pPr>
              <w:jc w:val="center"/>
              <w:rPr>
                <w:b/>
                <w:sz w:val="20"/>
              </w:rPr>
            </w:pPr>
            <w:r w:rsidRPr="008504C5">
              <w:rPr>
                <w:b/>
                <w:sz w:val="20"/>
              </w:rPr>
              <w:t>What teacher behaviors contribute to a learner-centered environment?</w:t>
            </w: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B72D28" w:rsidRPr="008504C5" w:rsidRDefault="00B72D28" w:rsidP="008504C5">
            <w:pPr>
              <w:jc w:val="center"/>
              <w:rPr>
                <w:b/>
              </w:rPr>
            </w:pPr>
            <w:r w:rsidRPr="008504C5">
              <w:rPr>
                <w:b/>
              </w:rPr>
              <w:t>What teacher behaviors contribute to a learner-centered environment?</w:t>
            </w:r>
          </w:p>
          <w:p w:rsidR="00B72D28" w:rsidRPr="008504C5" w:rsidRDefault="00B72D28" w:rsidP="008504C5">
            <w:pPr>
              <w:jc w:val="center"/>
              <w:rPr>
                <w:b/>
              </w:rPr>
            </w:pPr>
          </w:p>
          <w:p w:rsidR="00B72D28" w:rsidRPr="008504C5" w:rsidRDefault="00B72D28" w:rsidP="008504C5">
            <w:pPr>
              <w:jc w:val="center"/>
              <w:rPr>
                <w:b/>
              </w:rPr>
            </w:pPr>
          </w:p>
          <w:p w:rsidR="00B72D28" w:rsidRPr="008504C5" w:rsidRDefault="00B72D28" w:rsidP="008504C5">
            <w:pPr>
              <w:jc w:val="center"/>
              <w:rPr>
                <w:b/>
              </w:rPr>
            </w:pPr>
          </w:p>
        </w:tc>
        <w:tc>
          <w:tcPr>
            <w:tcW w:w="3150" w:type="dxa"/>
            <w:vAlign w:val="center"/>
          </w:tcPr>
          <w:p w:rsidR="00B54F46" w:rsidRPr="008504C5" w:rsidRDefault="00E4474D" w:rsidP="00671371">
            <w:pPr>
              <w:rPr>
                <w:b/>
                <w:sz w:val="20"/>
              </w:rPr>
            </w:pPr>
            <w:r w:rsidRPr="008504C5">
              <w:rPr>
                <w:b/>
                <w:sz w:val="20"/>
              </w:rPr>
              <w:t>Domain I- Preparation and Planning</w:t>
            </w:r>
          </w:p>
          <w:p w:rsidR="00E4474D" w:rsidRPr="008504C5" w:rsidRDefault="00E4474D" w:rsidP="004616D6">
            <w:pPr>
              <w:pStyle w:val="ListParagraph"/>
              <w:numPr>
                <w:ilvl w:val="0"/>
                <w:numId w:val="14"/>
              </w:numPr>
              <w:ind w:left="342"/>
              <w:rPr>
                <w:sz w:val="20"/>
              </w:rPr>
            </w:pPr>
            <w:r w:rsidRPr="008504C5">
              <w:rPr>
                <w:sz w:val="20"/>
              </w:rPr>
              <w:t xml:space="preserve">Teacher understanding of individual student strengths, needs, and interests. </w:t>
            </w:r>
          </w:p>
          <w:p w:rsidR="00E4474D" w:rsidRPr="008504C5" w:rsidRDefault="00E4474D" w:rsidP="004616D6">
            <w:pPr>
              <w:pStyle w:val="ListParagraph"/>
              <w:numPr>
                <w:ilvl w:val="0"/>
                <w:numId w:val="14"/>
              </w:numPr>
              <w:ind w:left="342"/>
              <w:rPr>
                <w:sz w:val="20"/>
              </w:rPr>
            </w:pPr>
            <w:r w:rsidRPr="008504C5">
              <w:rPr>
                <w:sz w:val="20"/>
              </w:rPr>
              <w:t>Personalization and customization of instruction.</w:t>
            </w:r>
          </w:p>
          <w:p w:rsidR="00E4474D" w:rsidRPr="008504C5" w:rsidRDefault="00E4474D" w:rsidP="004616D6">
            <w:pPr>
              <w:pStyle w:val="ListParagraph"/>
              <w:numPr>
                <w:ilvl w:val="0"/>
                <w:numId w:val="14"/>
              </w:numPr>
              <w:ind w:left="342"/>
              <w:rPr>
                <w:sz w:val="20"/>
              </w:rPr>
            </w:pPr>
            <w:r w:rsidRPr="008504C5">
              <w:rPr>
                <w:sz w:val="20"/>
              </w:rPr>
              <w:t>Teacher understanding of resources that promotes student choice</w:t>
            </w:r>
          </w:p>
          <w:p w:rsidR="00E4474D" w:rsidRPr="008504C5" w:rsidRDefault="007A47CE" w:rsidP="004616D6">
            <w:pPr>
              <w:pStyle w:val="ListParagraph"/>
              <w:numPr>
                <w:ilvl w:val="0"/>
                <w:numId w:val="14"/>
              </w:numPr>
              <w:ind w:left="342"/>
              <w:rPr>
                <w:sz w:val="20"/>
              </w:rPr>
            </w:pPr>
            <w:r w:rsidRPr="008504C5">
              <w:rPr>
                <w:sz w:val="20"/>
              </w:rPr>
              <w:t>On-going assessment and descriptive feedback</w:t>
            </w:r>
          </w:p>
          <w:p w:rsidR="005E099E" w:rsidRPr="008504C5" w:rsidRDefault="007A47CE" w:rsidP="004616D6">
            <w:pPr>
              <w:pStyle w:val="ListParagraph"/>
              <w:numPr>
                <w:ilvl w:val="0"/>
                <w:numId w:val="14"/>
              </w:numPr>
              <w:ind w:left="342"/>
              <w:rPr>
                <w:sz w:val="20"/>
              </w:rPr>
            </w:pPr>
            <w:r w:rsidRPr="008504C5">
              <w:rPr>
                <w:sz w:val="20"/>
              </w:rPr>
              <w:t>Res</w:t>
            </w:r>
            <w:r w:rsidR="005E099E" w:rsidRPr="008504C5">
              <w:rPr>
                <w:sz w:val="20"/>
              </w:rPr>
              <w:t>ponsive small-group instruction</w:t>
            </w:r>
          </w:p>
          <w:p w:rsidR="007A47CE" w:rsidRPr="008504C5" w:rsidRDefault="007A47CE" w:rsidP="00671371">
            <w:pPr>
              <w:rPr>
                <w:b/>
                <w:sz w:val="20"/>
              </w:rPr>
            </w:pPr>
            <w:r w:rsidRPr="008504C5">
              <w:rPr>
                <w:b/>
                <w:sz w:val="20"/>
              </w:rPr>
              <w:t xml:space="preserve">Domain III-Instruction </w:t>
            </w:r>
          </w:p>
          <w:p w:rsidR="007A47CE" w:rsidRPr="00671371" w:rsidRDefault="007A47CE" w:rsidP="004616D6">
            <w:pPr>
              <w:pStyle w:val="ListParagraph"/>
              <w:numPr>
                <w:ilvl w:val="0"/>
                <w:numId w:val="15"/>
              </w:numPr>
              <w:ind w:left="342"/>
              <w:rPr>
                <w:sz w:val="20"/>
              </w:rPr>
            </w:pPr>
            <w:r w:rsidRPr="00671371">
              <w:rPr>
                <w:sz w:val="20"/>
              </w:rPr>
              <w:t>Connection to lesson objective provided.</w:t>
            </w:r>
          </w:p>
          <w:p w:rsidR="007A47CE" w:rsidRPr="00671371" w:rsidRDefault="007A47CE" w:rsidP="004616D6">
            <w:pPr>
              <w:pStyle w:val="ListParagraph"/>
              <w:numPr>
                <w:ilvl w:val="0"/>
                <w:numId w:val="15"/>
              </w:numPr>
              <w:ind w:left="342"/>
              <w:rPr>
                <w:sz w:val="20"/>
              </w:rPr>
            </w:pPr>
            <w:r w:rsidRPr="00671371">
              <w:rPr>
                <w:sz w:val="20"/>
              </w:rPr>
              <w:t>Choices are provided for how students gain information and show what they know.</w:t>
            </w:r>
          </w:p>
          <w:p w:rsidR="007A47CE" w:rsidRPr="00671371" w:rsidRDefault="007A47CE" w:rsidP="004616D6">
            <w:pPr>
              <w:pStyle w:val="ListParagraph"/>
              <w:numPr>
                <w:ilvl w:val="0"/>
                <w:numId w:val="15"/>
              </w:numPr>
              <w:ind w:left="342"/>
              <w:rPr>
                <w:sz w:val="20"/>
              </w:rPr>
            </w:pPr>
            <w:r w:rsidRPr="00671371">
              <w:rPr>
                <w:sz w:val="20"/>
              </w:rPr>
              <w:t xml:space="preserve">Information is presented using multiple methods to complement text and verbal presentations. </w:t>
            </w:r>
          </w:p>
          <w:p w:rsidR="007A47CE" w:rsidRPr="00671371" w:rsidRDefault="007A47CE" w:rsidP="004616D6">
            <w:pPr>
              <w:pStyle w:val="ListParagraph"/>
              <w:numPr>
                <w:ilvl w:val="0"/>
                <w:numId w:val="15"/>
              </w:numPr>
              <w:ind w:left="342"/>
              <w:rPr>
                <w:sz w:val="20"/>
              </w:rPr>
            </w:pPr>
            <w:r w:rsidRPr="00671371">
              <w:rPr>
                <w:sz w:val="20"/>
              </w:rPr>
              <w:t>Communication initiated by both student and teacher.</w:t>
            </w:r>
          </w:p>
          <w:p w:rsidR="007A47CE" w:rsidRPr="00671371" w:rsidRDefault="007A47CE" w:rsidP="004616D6">
            <w:pPr>
              <w:pStyle w:val="ListParagraph"/>
              <w:numPr>
                <w:ilvl w:val="0"/>
                <w:numId w:val="15"/>
              </w:numPr>
              <w:ind w:left="342"/>
              <w:rPr>
                <w:sz w:val="20"/>
              </w:rPr>
            </w:pPr>
            <w:r w:rsidRPr="00671371">
              <w:rPr>
                <w:sz w:val="20"/>
              </w:rPr>
              <w:t>High level questioning.</w:t>
            </w:r>
          </w:p>
          <w:p w:rsidR="007A47CE" w:rsidRPr="00671371" w:rsidRDefault="007A47CE" w:rsidP="004616D6">
            <w:pPr>
              <w:pStyle w:val="ListParagraph"/>
              <w:numPr>
                <w:ilvl w:val="0"/>
                <w:numId w:val="15"/>
              </w:numPr>
              <w:ind w:left="342"/>
              <w:rPr>
                <w:sz w:val="20"/>
              </w:rPr>
            </w:pPr>
            <w:r w:rsidRPr="00671371">
              <w:rPr>
                <w:sz w:val="20"/>
              </w:rPr>
              <w:t>Formative assessment used to monitor progress.</w:t>
            </w:r>
          </w:p>
          <w:p w:rsidR="007A47CE" w:rsidRPr="00671371" w:rsidRDefault="007A47CE" w:rsidP="004616D6">
            <w:pPr>
              <w:pStyle w:val="ListParagraph"/>
              <w:numPr>
                <w:ilvl w:val="0"/>
                <w:numId w:val="15"/>
              </w:numPr>
              <w:ind w:left="342"/>
              <w:rPr>
                <w:sz w:val="20"/>
              </w:rPr>
            </w:pPr>
            <w:r w:rsidRPr="00671371">
              <w:rPr>
                <w:sz w:val="20"/>
              </w:rPr>
              <w:t>Timely feedback that enables students to make decisions about learning.</w:t>
            </w:r>
          </w:p>
          <w:p w:rsidR="007A47CE" w:rsidRPr="00671371" w:rsidRDefault="007A47CE" w:rsidP="004616D6">
            <w:pPr>
              <w:pStyle w:val="ListParagraph"/>
              <w:numPr>
                <w:ilvl w:val="0"/>
                <w:numId w:val="15"/>
              </w:numPr>
              <w:ind w:left="342"/>
              <w:rPr>
                <w:sz w:val="20"/>
              </w:rPr>
            </w:pPr>
            <w:r w:rsidRPr="00671371">
              <w:rPr>
                <w:sz w:val="20"/>
              </w:rPr>
              <w:t>Strategy instruction</w:t>
            </w:r>
          </w:p>
          <w:p w:rsidR="007A47CE" w:rsidRPr="00671371" w:rsidRDefault="007A47CE" w:rsidP="004616D6">
            <w:pPr>
              <w:pStyle w:val="ListParagraph"/>
              <w:numPr>
                <w:ilvl w:val="0"/>
                <w:numId w:val="15"/>
              </w:numPr>
              <w:ind w:left="342"/>
              <w:rPr>
                <w:sz w:val="20"/>
              </w:rPr>
            </w:pPr>
            <w:r w:rsidRPr="00671371">
              <w:rPr>
                <w:sz w:val="20"/>
              </w:rPr>
              <w:t xml:space="preserve">Pacing of lesson </w:t>
            </w:r>
          </w:p>
          <w:p w:rsidR="007A47CE" w:rsidRPr="00671371" w:rsidRDefault="007A47CE" w:rsidP="004616D6">
            <w:pPr>
              <w:pStyle w:val="ListParagraph"/>
              <w:numPr>
                <w:ilvl w:val="0"/>
                <w:numId w:val="15"/>
              </w:numPr>
              <w:ind w:left="342"/>
              <w:rPr>
                <w:sz w:val="20"/>
              </w:rPr>
            </w:pPr>
            <w:r w:rsidRPr="00671371">
              <w:rPr>
                <w:sz w:val="20"/>
              </w:rPr>
              <w:t xml:space="preserve">Curricular methods </w:t>
            </w:r>
          </w:p>
          <w:p w:rsidR="005E099E" w:rsidRPr="008504C5" w:rsidRDefault="005E099E" w:rsidP="00671371">
            <w:pPr>
              <w:pStyle w:val="ListParagraph"/>
              <w:rPr>
                <w:sz w:val="20"/>
              </w:rPr>
            </w:pPr>
          </w:p>
        </w:tc>
        <w:tc>
          <w:tcPr>
            <w:tcW w:w="7470" w:type="dxa"/>
            <w:vAlign w:val="center"/>
          </w:tcPr>
          <w:p w:rsidR="00B54F46" w:rsidRPr="008504C5" w:rsidRDefault="00B54F46" w:rsidP="00671371"/>
        </w:tc>
      </w:tr>
      <w:tr w:rsidR="005E099E" w:rsidRPr="008504C5" w:rsidTr="00671371">
        <w:trPr>
          <w:trHeight w:val="1880"/>
        </w:trPr>
        <w:tc>
          <w:tcPr>
            <w:tcW w:w="1440" w:type="dxa"/>
            <w:shd w:val="clear" w:color="auto" w:fill="E7E6E6" w:themeFill="background2"/>
            <w:vAlign w:val="center"/>
          </w:tcPr>
          <w:p w:rsidR="00B54F46" w:rsidRPr="008504C5" w:rsidRDefault="00B54F46" w:rsidP="008504C5">
            <w:pPr>
              <w:jc w:val="center"/>
              <w:rPr>
                <w:b/>
                <w:sz w:val="20"/>
              </w:rPr>
            </w:pPr>
            <w:r w:rsidRPr="008504C5">
              <w:rPr>
                <w:b/>
                <w:sz w:val="20"/>
              </w:rPr>
              <w:lastRenderedPageBreak/>
              <w:t>Student</w:t>
            </w: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p w:rsidR="00B72D28" w:rsidRPr="008504C5" w:rsidRDefault="00B72D28" w:rsidP="008504C5">
            <w:pPr>
              <w:jc w:val="center"/>
              <w:rPr>
                <w:b/>
                <w:sz w:val="20"/>
              </w:rPr>
            </w:pPr>
          </w:p>
        </w:tc>
        <w:tc>
          <w:tcPr>
            <w:tcW w:w="1710" w:type="dxa"/>
            <w:vAlign w:val="center"/>
          </w:tcPr>
          <w:p w:rsidR="00B54F46" w:rsidRPr="008504C5" w:rsidRDefault="00E4474D" w:rsidP="008504C5">
            <w:pPr>
              <w:jc w:val="center"/>
              <w:rPr>
                <w:b/>
              </w:rPr>
            </w:pPr>
            <w:r w:rsidRPr="008504C5">
              <w:rPr>
                <w:b/>
              </w:rPr>
              <w:t>How are students acquiring, developing, using, or producing knowledge, information, and skills?</w:t>
            </w: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p w:rsidR="005E099E" w:rsidRPr="008504C5" w:rsidRDefault="005E099E" w:rsidP="008504C5">
            <w:pPr>
              <w:jc w:val="center"/>
              <w:rPr>
                <w:b/>
              </w:rPr>
            </w:pPr>
          </w:p>
        </w:tc>
        <w:tc>
          <w:tcPr>
            <w:tcW w:w="3150" w:type="dxa"/>
            <w:vAlign w:val="center"/>
          </w:tcPr>
          <w:p w:rsidR="00B54F46" w:rsidRPr="008504C5" w:rsidRDefault="007A47CE" w:rsidP="004616D6">
            <w:pPr>
              <w:pStyle w:val="ListParagraph"/>
              <w:numPr>
                <w:ilvl w:val="0"/>
                <w:numId w:val="16"/>
              </w:numPr>
              <w:ind w:left="342"/>
              <w:rPr>
                <w:sz w:val="20"/>
              </w:rPr>
            </w:pPr>
            <w:r w:rsidRPr="008504C5">
              <w:rPr>
                <w:sz w:val="20"/>
              </w:rPr>
              <w:t xml:space="preserve">Students are actively acquiring knowledge. </w:t>
            </w:r>
          </w:p>
          <w:p w:rsidR="007A47CE" w:rsidRPr="008504C5" w:rsidRDefault="007A47CE" w:rsidP="004616D6">
            <w:pPr>
              <w:pStyle w:val="ListParagraph"/>
              <w:numPr>
                <w:ilvl w:val="0"/>
                <w:numId w:val="16"/>
              </w:numPr>
              <w:ind w:left="342"/>
              <w:rPr>
                <w:sz w:val="20"/>
              </w:rPr>
            </w:pPr>
            <w:r w:rsidRPr="008504C5">
              <w:rPr>
                <w:sz w:val="20"/>
              </w:rPr>
              <w:t>Collaboration and communication are evident among students to facilitate learning.</w:t>
            </w:r>
          </w:p>
          <w:p w:rsidR="007A47CE" w:rsidRPr="008504C5" w:rsidRDefault="007A47CE" w:rsidP="004616D6">
            <w:pPr>
              <w:pStyle w:val="ListParagraph"/>
              <w:numPr>
                <w:ilvl w:val="0"/>
                <w:numId w:val="16"/>
              </w:numPr>
              <w:ind w:left="342"/>
              <w:rPr>
                <w:sz w:val="20"/>
              </w:rPr>
            </w:pPr>
            <w:r w:rsidRPr="008504C5">
              <w:rPr>
                <w:sz w:val="20"/>
              </w:rPr>
              <w:t>Students have choice regarding process and product.</w:t>
            </w:r>
          </w:p>
          <w:p w:rsidR="007A47CE" w:rsidRPr="008504C5" w:rsidRDefault="007A47CE" w:rsidP="004616D6">
            <w:pPr>
              <w:pStyle w:val="ListParagraph"/>
              <w:numPr>
                <w:ilvl w:val="0"/>
                <w:numId w:val="16"/>
              </w:numPr>
              <w:ind w:left="342"/>
              <w:rPr>
                <w:sz w:val="20"/>
              </w:rPr>
            </w:pPr>
            <w:r w:rsidRPr="008504C5">
              <w:rPr>
                <w:sz w:val="20"/>
              </w:rPr>
              <w:t>Critical thinking and problem solving are evident.</w:t>
            </w:r>
          </w:p>
          <w:p w:rsidR="007A47CE" w:rsidRPr="008504C5" w:rsidRDefault="007A47CE" w:rsidP="004616D6">
            <w:pPr>
              <w:pStyle w:val="ListParagraph"/>
              <w:numPr>
                <w:ilvl w:val="0"/>
                <w:numId w:val="16"/>
              </w:numPr>
              <w:ind w:left="342"/>
              <w:rPr>
                <w:sz w:val="20"/>
              </w:rPr>
            </w:pPr>
            <w:r w:rsidRPr="008504C5">
              <w:rPr>
                <w:sz w:val="20"/>
              </w:rPr>
              <w:t>Students engage in tasks that require adaptability and flexibility.</w:t>
            </w:r>
          </w:p>
          <w:p w:rsidR="007A47CE" w:rsidRPr="008504C5" w:rsidRDefault="007A47CE" w:rsidP="004616D6">
            <w:pPr>
              <w:pStyle w:val="ListParagraph"/>
              <w:numPr>
                <w:ilvl w:val="0"/>
                <w:numId w:val="16"/>
              </w:numPr>
              <w:ind w:left="342"/>
              <w:rPr>
                <w:sz w:val="20"/>
              </w:rPr>
            </w:pPr>
            <w:r w:rsidRPr="008504C5">
              <w:rPr>
                <w:sz w:val="20"/>
              </w:rPr>
              <w:t xml:space="preserve">Students show creativity and innovation. </w:t>
            </w:r>
          </w:p>
          <w:p w:rsidR="007A47CE" w:rsidRPr="008504C5" w:rsidRDefault="007A47CE" w:rsidP="004616D6">
            <w:pPr>
              <w:pStyle w:val="ListParagraph"/>
              <w:numPr>
                <w:ilvl w:val="0"/>
                <w:numId w:val="16"/>
              </w:numPr>
              <w:ind w:left="342"/>
              <w:rPr>
                <w:sz w:val="20"/>
              </w:rPr>
            </w:pPr>
            <w:r w:rsidRPr="008504C5">
              <w:rPr>
                <w:sz w:val="20"/>
              </w:rPr>
              <w:t>Exposure to authentic,</w:t>
            </w:r>
            <w:r w:rsidR="005E099E" w:rsidRPr="008504C5">
              <w:rPr>
                <w:sz w:val="20"/>
              </w:rPr>
              <w:t xml:space="preserve"> real-world context is evident.</w:t>
            </w:r>
          </w:p>
        </w:tc>
        <w:tc>
          <w:tcPr>
            <w:tcW w:w="7470" w:type="dxa"/>
            <w:vAlign w:val="center"/>
          </w:tcPr>
          <w:p w:rsidR="00B54F46" w:rsidRPr="008504C5" w:rsidRDefault="00B54F46" w:rsidP="00671371"/>
        </w:tc>
      </w:tr>
      <w:tr w:rsidR="005E099E" w:rsidRPr="008504C5" w:rsidTr="00671371">
        <w:trPr>
          <w:trHeight w:val="1971"/>
        </w:trPr>
        <w:tc>
          <w:tcPr>
            <w:tcW w:w="1440" w:type="dxa"/>
            <w:shd w:val="clear" w:color="auto" w:fill="E7E6E6" w:themeFill="background2"/>
            <w:vAlign w:val="center"/>
          </w:tcPr>
          <w:p w:rsidR="00B54F46" w:rsidRPr="008504C5" w:rsidRDefault="00B54F46" w:rsidP="008504C5">
            <w:pPr>
              <w:jc w:val="center"/>
              <w:rPr>
                <w:b/>
                <w:sz w:val="20"/>
              </w:rPr>
            </w:pPr>
            <w:r w:rsidRPr="008504C5">
              <w:rPr>
                <w:b/>
                <w:sz w:val="20"/>
              </w:rPr>
              <w:t>Technology</w:t>
            </w:r>
          </w:p>
          <w:p w:rsidR="00B54F46" w:rsidRPr="008504C5" w:rsidRDefault="00B54F46" w:rsidP="008504C5">
            <w:pPr>
              <w:jc w:val="center"/>
              <w:rPr>
                <w:sz w:val="20"/>
              </w:rPr>
            </w:pPr>
          </w:p>
        </w:tc>
        <w:tc>
          <w:tcPr>
            <w:tcW w:w="1710" w:type="dxa"/>
            <w:vAlign w:val="center"/>
          </w:tcPr>
          <w:p w:rsidR="00B54F46" w:rsidRPr="008504C5" w:rsidRDefault="00E4474D" w:rsidP="008504C5">
            <w:pPr>
              <w:jc w:val="center"/>
              <w:rPr>
                <w:b/>
              </w:rPr>
            </w:pPr>
            <w:r w:rsidRPr="008504C5">
              <w:rPr>
                <w:b/>
              </w:rPr>
              <w:t>How are students utilizing technology?</w:t>
            </w:r>
          </w:p>
        </w:tc>
        <w:tc>
          <w:tcPr>
            <w:tcW w:w="3150" w:type="dxa"/>
            <w:vAlign w:val="center"/>
          </w:tcPr>
          <w:p w:rsidR="00B54F46" w:rsidRPr="008504C5" w:rsidRDefault="00B72D28" w:rsidP="004616D6">
            <w:pPr>
              <w:pStyle w:val="ListParagraph"/>
              <w:numPr>
                <w:ilvl w:val="0"/>
                <w:numId w:val="17"/>
              </w:numPr>
              <w:ind w:left="342"/>
              <w:rPr>
                <w:sz w:val="20"/>
              </w:rPr>
            </w:pPr>
            <w:r w:rsidRPr="008504C5">
              <w:rPr>
                <w:sz w:val="20"/>
              </w:rPr>
              <w:t>Digital tools are used to acquire, develop, and demonstrate knowledge and skills.</w:t>
            </w:r>
          </w:p>
          <w:p w:rsidR="00B72D28" w:rsidRPr="008504C5" w:rsidRDefault="00B72D28" w:rsidP="004616D6">
            <w:pPr>
              <w:pStyle w:val="ListParagraph"/>
              <w:numPr>
                <w:ilvl w:val="0"/>
                <w:numId w:val="17"/>
              </w:numPr>
              <w:ind w:left="342"/>
              <w:rPr>
                <w:sz w:val="20"/>
              </w:rPr>
            </w:pPr>
            <w:r w:rsidRPr="008504C5">
              <w:rPr>
                <w:sz w:val="20"/>
              </w:rPr>
              <w:t xml:space="preserve">Digital tools are used to enhance instruction. </w:t>
            </w:r>
          </w:p>
        </w:tc>
        <w:tc>
          <w:tcPr>
            <w:tcW w:w="7470" w:type="dxa"/>
            <w:vAlign w:val="center"/>
          </w:tcPr>
          <w:p w:rsidR="00B54F46" w:rsidRPr="008504C5" w:rsidRDefault="00B54F46" w:rsidP="00671371"/>
        </w:tc>
      </w:tr>
      <w:tr w:rsidR="005E099E" w:rsidRPr="008504C5" w:rsidTr="00671371">
        <w:trPr>
          <w:trHeight w:val="1971"/>
        </w:trPr>
        <w:tc>
          <w:tcPr>
            <w:tcW w:w="1440" w:type="dxa"/>
            <w:shd w:val="clear" w:color="auto" w:fill="E7E6E6" w:themeFill="background2"/>
            <w:vAlign w:val="center"/>
          </w:tcPr>
          <w:p w:rsidR="00B54F46" w:rsidRPr="008504C5" w:rsidRDefault="00B54F46" w:rsidP="008504C5">
            <w:pPr>
              <w:jc w:val="center"/>
              <w:rPr>
                <w:b/>
              </w:rPr>
            </w:pPr>
            <w:r w:rsidRPr="008504C5">
              <w:rPr>
                <w:b/>
                <w:sz w:val="20"/>
              </w:rPr>
              <w:lastRenderedPageBreak/>
              <w:t>Classroom Procedures and Student Behavior</w:t>
            </w:r>
          </w:p>
        </w:tc>
        <w:tc>
          <w:tcPr>
            <w:tcW w:w="1710" w:type="dxa"/>
            <w:vAlign w:val="center"/>
          </w:tcPr>
          <w:p w:rsidR="00B54F46" w:rsidRPr="008504C5" w:rsidRDefault="00E4474D" w:rsidP="008504C5">
            <w:pPr>
              <w:jc w:val="center"/>
              <w:rPr>
                <w:b/>
              </w:rPr>
            </w:pPr>
            <w:r w:rsidRPr="008504C5">
              <w:rPr>
                <w:b/>
              </w:rPr>
              <w:t>How does the teacher manage student behavior and implement effective classroom procedures?</w:t>
            </w:r>
          </w:p>
        </w:tc>
        <w:tc>
          <w:tcPr>
            <w:tcW w:w="3150" w:type="dxa"/>
            <w:vAlign w:val="center"/>
          </w:tcPr>
          <w:p w:rsidR="00B54F46" w:rsidRPr="008504C5" w:rsidRDefault="00B72D28" w:rsidP="00671371">
            <w:pPr>
              <w:rPr>
                <w:b/>
                <w:sz w:val="20"/>
              </w:rPr>
            </w:pPr>
            <w:r w:rsidRPr="008504C5">
              <w:rPr>
                <w:b/>
                <w:sz w:val="20"/>
              </w:rPr>
              <w:t>Domain II- Classroom Environment</w:t>
            </w:r>
          </w:p>
          <w:p w:rsidR="00B72D28" w:rsidRPr="008504C5" w:rsidRDefault="00B72D28" w:rsidP="004616D6">
            <w:pPr>
              <w:pStyle w:val="ListParagraph"/>
              <w:numPr>
                <w:ilvl w:val="0"/>
                <w:numId w:val="18"/>
              </w:numPr>
              <w:ind w:left="342"/>
              <w:rPr>
                <w:b/>
                <w:sz w:val="20"/>
              </w:rPr>
            </w:pPr>
            <w:r w:rsidRPr="008504C5">
              <w:rPr>
                <w:sz w:val="20"/>
              </w:rPr>
              <w:t>How are materials and supplies organized?</w:t>
            </w:r>
          </w:p>
          <w:p w:rsidR="00B72D28" w:rsidRPr="008504C5" w:rsidRDefault="00B72D28" w:rsidP="004616D6">
            <w:pPr>
              <w:pStyle w:val="ListParagraph"/>
              <w:numPr>
                <w:ilvl w:val="0"/>
                <w:numId w:val="18"/>
              </w:numPr>
              <w:ind w:left="342"/>
              <w:rPr>
                <w:b/>
                <w:sz w:val="20"/>
              </w:rPr>
            </w:pPr>
            <w:r w:rsidRPr="008504C5">
              <w:rPr>
                <w:sz w:val="20"/>
              </w:rPr>
              <w:t>How do students transition from activity to activity?</w:t>
            </w:r>
          </w:p>
          <w:p w:rsidR="00B72D28" w:rsidRPr="008504C5" w:rsidRDefault="00B72D28" w:rsidP="004616D6">
            <w:pPr>
              <w:pStyle w:val="ListParagraph"/>
              <w:numPr>
                <w:ilvl w:val="0"/>
                <w:numId w:val="18"/>
              </w:numPr>
              <w:ind w:left="342"/>
              <w:rPr>
                <w:b/>
                <w:sz w:val="20"/>
              </w:rPr>
            </w:pPr>
            <w:r w:rsidRPr="008504C5">
              <w:rPr>
                <w:sz w:val="20"/>
              </w:rPr>
              <w:t>How are para-professionals being used?</w:t>
            </w:r>
          </w:p>
          <w:p w:rsidR="00B72D28" w:rsidRPr="008504C5" w:rsidRDefault="00B72D28" w:rsidP="004616D6">
            <w:pPr>
              <w:pStyle w:val="ListParagraph"/>
              <w:numPr>
                <w:ilvl w:val="0"/>
                <w:numId w:val="18"/>
              </w:numPr>
              <w:ind w:left="342"/>
              <w:rPr>
                <w:b/>
                <w:sz w:val="20"/>
              </w:rPr>
            </w:pPr>
            <w:r w:rsidRPr="008504C5">
              <w:rPr>
                <w:sz w:val="20"/>
              </w:rPr>
              <w:t>Are their varying instructional groups? How are these formed?</w:t>
            </w:r>
          </w:p>
          <w:p w:rsidR="00B72D28" w:rsidRPr="008504C5" w:rsidRDefault="00B72D28" w:rsidP="004616D6">
            <w:pPr>
              <w:pStyle w:val="ListParagraph"/>
              <w:numPr>
                <w:ilvl w:val="0"/>
                <w:numId w:val="18"/>
              </w:numPr>
              <w:ind w:left="342"/>
              <w:rPr>
                <w:b/>
                <w:sz w:val="20"/>
              </w:rPr>
            </w:pPr>
            <w:r w:rsidRPr="008504C5">
              <w:rPr>
                <w:sz w:val="20"/>
              </w:rPr>
              <w:t>What strategy/methods are used for supporting positive student behavior?</w:t>
            </w:r>
          </w:p>
          <w:p w:rsidR="00B72D28" w:rsidRPr="008504C5" w:rsidRDefault="00B72D28" w:rsidP="004616D6">
            <w:pPr>
              <w:pStyle w:val="ListParagraph"/>
              <w:numPr>
                <w:ilvl w:val="0"/>
                <w:numId w:val="18"/>
              </w:numPr>
              <w:ind w:left="342"/>
              <w:rPr>
                <w:b/>
                <w:sz w:val="20"/>
              </w:rPr>
            </w:pPr>
            <w:r w:rsidRPr="008504C5">
              <w:rPr>
                <w:sz w:val="20"/>
              </w:rPr>
              <w:t>How does the teacher respond to behavior concerns?</w:t>
            </w:r>
          </w:p>
        </w:tc>
        <w:tc>
          <w:tcPr>
            <w:tcW w:w="7470" w:type="dxa"/>
            <w:vAlign w:val="center"/>
          </w:tcPr>
          <w:p w:rsidR="00B54F46" w:rsidRPr="008504C5" w:rsidRDefault="00B54F46" w:rsidP="00671371"/>
        </w:tc>
      </w:tr>
    </w:tbl>
    <w:p w:rsidR="007A47CE" w:rsidRDefault="007A47CE" w:rsidP="00B54F46">
      <w:pPr>
        <w:jc w:val="both"/>
        <w:rPr>
          <w:rFonts w:ascii="Georgia" w:hAnsi="Georgia"/>
        </w:rPr>
      </w:pPr>
    </w:p>
    <w:p w:rsidR="00C60A39" w:rsidRDefault="00C60A39" w:rsidP="00B54F46">
      <w:pPr>
        <w:jc w:val="both"/>
        <w:rPr>
          <w:rFonts w:ascii="Georgia" w:hAnsi="Georgia"/>
        </w:rPr>
      </w:pPr>
    </w:p>
    <w:p w:rsidR="00C60A39" w:rsidRDefault="00C60A39" w:rsidP="00B54F46">
      <w:pPr>
        <w:jc w:val="both"/>
        <w:rPr>
          <w:rFonts w:ascii="Georgia" w:hAnsi="Georgia"/>
        </w:rPr>
      </w:pPr>
    </w:p>
    <w:p w:rsidR="00C60A39" w:rsidRDefault="00C60A39" w:rsidP="00B54F46">
      <w:pPr>
        <w:jc w:val="both"/>
        <w:rPr>
          <w:rFonts w:ascii="Georgia" w:hAnsi="Georgia"/>
        </w:rPr>
      </w:pPr>
    </w:p>
    <w:p w:rsidR="00C60A39" w:rsidRDefault="00C60A39" w:rsidP="00B54F46">
      <w:pPr>
        <w:jc w:val="both"/>
        <w:rPr>
          <w:rFonts w:ascii="Georgia" w:hAnsi="Georgia"/>
        </w:rPr>
      </w:pPr>
    </w:p>
    <w:p w:rsidR="00C60A39" w:rsidRDefault="00C60A39" w:rsidP="00B54F46">
      <w:pPr>
        <w:jc w:val="both"/>
        <w:rPr>
          <w:rFonts w:ascii="Georgia" w:hAnsi="Georgia"/>
        </w:rPr>
      </w:pPr>
    </w:p>
    <w:p w:rsidR="00C60A39" w:rsidRDefault="00C60A39" w:rsidP="00B54F46">
      <w:pPr>
        <w:jc w:val="both"/>
        <w:rPr>
          <w:rFonts w:ascii="Georgia" w:hAnsi="Georgia"/>
        </w:rPr>
      </w:pPr>
    </w:p>
    <w:p w:rsidR="00C60A39" w:rsidRDefault="00C60A39" w:rsidP="00B54F46">
      <w:pPr>
        <w:jc w:val="both"/>
        <w:rPr>
          <w:rFonts w:ascii="Georgia" w:hAnsi="Georgia"/>
        </w:rPr>
      </w:pPr>
    </w:p>
    <w:p w:rsidR="00C60A39" w:rsidRDefault="00C60A39" w:rsidP="00B54F46">
      <w:pPr>
        <w:jc w:val="both"/>
        <w:rPr>
          <w:rFonts w:ascii="Georgia" w:hAnsi="Georgia"/>
        </w:rPr>
      </w:pPr>
    </w:p>
    <w:p w:rsidR="00C60A39" w:rsidRDefault="00C60A39" w:rsidP="00B54F46">
      <w:pPr>
        <w:jc w:val="both"/>
        <w:rPr>
          <w:rFonts w:ascii="Georgia" w:hAnsi="Georgia"/>
        </w:rPr>
      </w:pPr>
    </w:p>
    <w:p w:rsidR="00C60A39" w:rsidRDefault="00C60A39" w:rsidP="00B54F46">
      <w:pPr>
        <w:jc w:val="both"/>
        <w:rPr>
          <w:rFonts w:ascii="Georgia" w:hAnsi="Georgia"/>
        </w:rPr>
      </w:pPr>
    </w:p>
    <w:p w:rsidR="00C60A39" w:rsidRDefault="00C60A39" w:rsidP="00B54F46">
      <w:pPr>
        <w:jc w:val="both"/>
        <w:rPr>
          <w:rFonts w:ascii="Georgia" w:hAnsi="Georgia"/>
        </w:rPr>
      </w:pPr>
    </w:p>
    <w:p w:rsidR="00C60A39" w:rsidRDefault="00C60A39" w:rsidP="00C60A39">
      <w:pPr>
        <w:spacing w:after="100"/>
        <w:contextualSpacing/>
        <w:jc w:val="center"/>
        <w:rPr>
          <w:rFonts w:ascii="Corbel" w:eastAsia="Times New Roman" w:hAnsi="Corbel" w:cs="Times New Roman"/>
          <w:b/>
        </w:rPr>
        <w:sectPr w:rsidR="00C60A39" w:rsidSect="008504C5">
          <w:headerReference w:type="default" r:id="rId7"/>
          <w:pgSz w:w="15840" w:h="12240" w:orient="landscape"/>
          <w:pgMar w:top="1440" w:right="1440" w:bottom="1440" w:left="1440" w:header="720" w:footer="720" w:gutter="0"/>
          <w:cols w:space="720"/>
          <w:docGrid w:linePitch="360"/>
        </w:sectPr>
      </w:pPr>
    </w:p>
    <w:tbl>
      <w:tblPr>
        <w:tblStyle w:val="TableGrid1"/>
        <w:tblW w:w="5290" w:type="pct"/>
        <w:jc w:val="center"/>
        <w:tblLook w:val="04A0" w:firstRow="1" w:lastRow="0" w:firstColumn="1" w:lastColumn="0" w:noHBand="0" w:noVBand="1"/>
      </w:tblPr>
      <w:tblGrid>
        <w:gridCol w:w="716"/>
        <w:gridCol w:w="5245"/>
        <w:gridCol w:w="1428"/>
        <w:gridCol w:w="1428"/>
        <w:gridCol w:w="1075"/>
      </w:tblGrid>
      <w:tr w:rsidR="00C60A39" w:rsidRPr="00C60A39" w:rsidTr="00E212C9">
        <w:trPr>
          <w:trHeight w:val="576"/>
          <w:jc w:val="center"/>
        </w:trPr>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C60A39" w:rsidRPr="00C60A39" w:rsidRDefault="00C60A39" w:rsidP="00C60A39">
            <w:pPr>
              <w:spacing w:after="100"/>
              <w:contextualSpacing/>
              <w:jc w:val="center"/>
              <w:rPr>
                <w:rFonts w:ascii="Corbel" w:eastAsia="Times New Roman" w:hAnsi="Corbel" w:cs="Times New Roman"/>
                <w:b/>
              </w:rPr>
            </w:pPr>
            <w:r w:rsidRPr="00C60A39">
              <w:rPr>
                <w:rFonts w:ascii="Corbel" w:eastAsia="Times New Roman" w:hAnsi="Corbel" w:cs="Times New Roman"/>
                <w:b/>
              </w:rPr>
              <w:lastRenderedPageBreak/>
              <w:t>4</w:t>
            </w:r>
          </w:p>
        </w:tc>
        <w:tc>
          <w:tcPr>
            <w:tcW w:w="26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60A39" w:rsidRPr="00C60A39" w:rsidRDefault="00C60A39" w:rsidP="00C60A39">
            <w:pPr>
              <w:spacing w:after="100"/>
              <w:contextualSpacing/>
              <w:jc w:val="center"/>
              <w:rPr>
                <w:rFonts w:ascii="Corbel" w:eastAsia="Times New Roman" w:hAnsi="Corbel" w:cs="Times New Roman"/>
                <w:b/>
              </w:rPr>
            </w:pPr>
            <w:r w:rsidRPr="00C60A39">
              <w:rPr>
                <w:rFonts w:ascii="Corbel" w:eastAsia="Times New Roman" w:hAnsi="Corbel" w:cs="Times New Roman"/>
                <w:b/>
                <w:color w:val="000000"/>
                <w:kern w:val="28"/>
              </w:rPr>
              <w:t xml:space="preserve">6 Hour Classroom Observation with Instructional “Look </w:t>
            </w:r>
            <w:proofErr w:type="spellStart"/>
            <w:r w:rsidRPr="00C60A39">
              <w:rPr>
                <w:rFonts w:ascii="Corbel" w:eastAsia="Times New Roman" w:hAnsi="Corbel" w:cs="Times New Roman"/>
                <w:b/>
                <w:color w:val="000000"/>
                <w:kern w:val="28"/>
              </w:rPr>
              <w:t>Fors</w:t>
            </w:r>
            <w:proofErr w:type="spellEnd"/>
            <w:r w:rsidRPr="00C60A39">
              <w:rPr>
                <w:rFonts w:ascii="Corbel" w:eastAsia="Times New Roman" w:hAnsi="Corbel" w:cs="Times New Roman"/>
                <w:b/>
                <w:color w:val="000000"/>
                <w:kern w:val="28"/>
              </w:rPr>
              <w:t>” Sheet and Reflection</w:t>
            </w:r>
          </w:p>
        </w:tc>
        <w:tc>
          <w:tcPr>
            <w:tcW w:w="1444"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60A39" w:rsidRPr="00C60A39" w:rsidRDefault="00C60A39" w:rsidP="00C60A39">
            <w:pPr>
              <w:spacing w:after="100"/>
              <w:contextualSpacing/>
              <w:jc w:val="center"/>
              <w:rPr>
                <w:rFonts w:ascii="Corbel" w:eastAsia="Times New Roman" w:hAnsi="Corbel" w:cs="Times New Roman"/>
                <w:b/>
              </w:rPr>
            </w:pPr>
            <w:r w:rsidRPr="00C60A39">
              <w:rPr>
                <w:rFonts w:ascii="Corbel" w:eastAsia="Times New Roman" w:hAnsi="Corbel" w:cs="Times New Roman"/>
                <w:b/>
              </w:rPr>
              <w:t>Possible Points</w:t>
            </w:r>
          </w:p>
        </w:tc>
        <w:tc>
          <w:tcPr>
            <w:tcW w:w="5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60A39" w:rsidRPr="00C60A39" w:rsidRDefault="00C60A39" w:rsidP="00C60A39">
            <w:pPr>
              <w:spacing w:after="100"/>
              <w:contextualSpacing/>
              <w:jc w:val="center"/>
              <w:rPr>
                <w:rFonts w:ascii="Corbel" w:eastAsia="Times New Roman" w:hAnsi="Corbel" w:cs="Times New Roman"/>
                <w:b/>
              </w:rPr>
            </w:pPr>
            <w:r w:rsidRPr="00C60A39">
              <w:rPr>
                <w:rFonts w:ascii="Corbel" w:eastAsia="Times New Roman" w:hAnsi="Corbel" w:cs="Times New Roman"/>
                <w:b/>
              </w:rPr>
              <w:t>Points Received</w:t>
            </w:r>
          </w:p>
        </w:tc>
      </w:tr>
      <w:tr w:rsidR="00C60A39" w:rsidRPr="00C60A39" w:rsidTr="00E212C9">
        <w:trPr>
          <w:trHeight w:val="288"/>
          <w:jc w:val="center"/>
        </w:trPr>
        <w:tc>
          <w:tcPr>
            <w:tcW w:w="4457" w:type="pct"/>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60A39" w:rsidRPr="00C60A39" w:rsidRDefault="00C60A39" w:rsidP="00C60A39">
            <w:pPr>
              <w:spacing w:after="100"/>
              <w:contextualSpacing/>
              <w:jc w:val="center"/>
              <w:rPr>
                <w:rFonts w:ascii="Corbel" w:eastAsia="Times New Roman" w:hAnsi="Corbel" w:cs="Times New Roman"/>
                <w:b/>
              </w:rPr>
            </w:pPr>
            <w:r w:rsidRPr="00C60A39">
              <w:rPr>
                <w:rFonts w:ascii="Corbel" w:eastAsia="Times New Roman" w:hAnsi="Corbel" w:cs="Times New Roman"/>
                <w:b/>
                <w:color w:val="000000"/>
                <w:kern w:val="28"/>
              </w:rPr>
              <w:t xml:space="preserve">Instructional “Look </w:t>
            </w:r>
            <w:proofErr w:type="spellStart"/>
            <w:r w:rsidRPr="00C60A39">
              <w:rPr>
                <w:rFonts w:ascii="Corbel" w:eastAsia="Times New Roman" w:hAnsi="Corbel" w:cs="Times New Roman"/>
                <w:b/>
                <w:color w:val="000000"/>
                <w:kern w:val="28"/>
              </w:rPr>
              <w:t>Fors</w:t>
            </w:r>
            <w:proofErr w:type="spellEnd"/>
            <w:r w:rsidRPr="00C60A39">
              <w:rPr>
                <w:rFonts w:ascii="Corbel" w:eastAsia="Times New Roman" w:hAnsi="Corbel" w:cs="Times New Roman"/>
                <w:b/>
                <w:color w:val="000000"/>
                <w:kern w:val="28"/>
              </w:rPr>
              <w:t>” Sheet</w:t>
            </w:r>
          </w:p>
        </w:tc>
        <w:tc>
          <w:tcPr>
            <w:tcW w:w="543"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60A39" w:rsidRPr="00C60A39" w:rsidRDefault="00C60A39" w:rsidP="00C60A39">
            <w:pPr>
              <w:spacing w:after="100"/>
              <w:contextualSpacing/>
              <w:jc w:val="center"/>
              <w:rPr>
                <w:rFonts w:ascii="Corbel" w:eastAsia="Times New Roman" w:hAnsi="Corbel" w:cs="Times New Roman"/>
                <w:b/>
                <w:color w:val="000000"/>
                <w:kern w:val="28"/>
              </w:rPr>
            </w:pPr>
            <w:r w:rsidRPr="00C60A39">
              <w:rPr>
                <w:rFonts w:ascii="Corbel" w:eastAsia="Times New Roman" w:hAnsi="Corbel" w:cs="Times New Roman"/>
                <w:b/>
                <w:color w:val="A6A6A6" w:themeColor="background1" w:themeShade="A6"/>
                <w:kern w:val="28"/>
              </w:rPr>
              <w:t>0</w:t>
            </w:r>
          </w:p>
        </w:tc>
      </w:tr>
      <w:tr w:rsidR="00C60A39" w:rsidRPr="00C60A39" w:rsidTr="00E212C9">
        <w:trPr>
          <w:trHeight w:val="576"/>
          <w:jc w:val="center"/>
        </w:trPr>
        <w:tc>
          <w:tcPr>
            <w:tcW w:w="3013"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numPr>
                <w:ilvl w:val="0"/>
                <w:numId w:val="19"/>
              </w:numPr>
              <w:spacing w:after="100"/>
              <w:ind w:left="337"/>
              <w:contextualSpacing/>
              <w:rPr>
                <w:rFonts w:ascii="Corbel" w:eastAsia="Times New Roman" w:hAnsi="Corbel" w:cs="Times New Roman"/>
                <w:color w:val="000000"/>
                <w:kern w:val="28"/>
              </w:rPr>
            </w:pPr>
            <w:r w:rsidRPr="00C60A39">
              <w:rPr>
                <w:rFonts w:ascii="Corbel" w:eastAsia="Times New Roman" w:hAnsi="Corbel" w:cs="Times New Roman"/>
                <w:color w:val="000000"/>
                <w:kern w:val="28"/>
              </w:rPr>
              <w:t xml:space="preserve">All sections of the Instructional “Look </w:t>
            </w:r>
            <w:proofErr w:type="spellStart"/>
            <w:r w:rsidRPr="00C60A39">
              <w:rPr>
                <w:rFonts w:ascii="Corbel" w:eastAsia="Times New Roman" w:hAnsi="Corbel" w:cs="Times New Roman"/>
                <w:color w:val="000000"/>
                <w:kern w:val="28"/>
              </w:rPr>
              <w:t>Fors</w:t>
            </w:r>
            <w:proofErr w:type="spellEnd"/>
            <w:r w:rsidRPr="00C60A39">
              <w:rPr>
                <w:rFonts w:ascii="Corbel" w:eastAsia="Times New Roman" w:hAnsi="Corbel" w:cs="Times New Roman"/>
                <w:color w:val="000000"/>
                <w:kern w:val="28"/>
              </w:rPr>
              <w:t>” Sheet has been completed.</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No Evidence</w:t>
            </w:r>
          </w:p>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Evidence</w:t>
            </w:r>
          </w:p>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10</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C60A39" w:rsidRPr="00C60A39" w:rsidRDefault="00C60A39" w:rsidP="00C60A39">
            <w:pPr>
              <w:spacing w:after="100"/>
              <w:contextualSpacing/>
              <w:jc w:val="center"/>
              <w:rPr>
                <w:rFonts w:ascii="Corbel" w:eastAsia="Times New Roman" w:hAnsi="Corbel" w:cs="Times New Roman"/>
                <w:b/>
                <w:sz w:val="18"/>
              </w:rPr>
            </w:pPr>
          </w:p>
        </w:tc>
      </w:tr>
      <w:tr w:rsidR="00C60A39" w:rsidRPr="00C60A39" w:rsidTr="00E212C9">
        <w:trPr>
          <w:trHeight w:val="288"/>
          <w:jc w:val="center"/>
        </w:trPr>
        <w:tc>
          <w:tcPr>
            <w:tcW w:w="3013" w:type="pct"/>
            <w:gridSpan w:val="2"/>
            <w:vMerge/>
            <w:tcBorders>
              <w:top w:val="single" w:sz="4" w:space="0" w:color="auto"/>
              <w:left w:val="single" w:sz="4" w:space="0" w:color="auto"/>
              <w:bottom w:val="single" w:sz="4" w:space="0" w:color="auto"/>
              <w:right w:val="single" w:sz="4" w:space="0" w:color="auto"/>
            </w:tcBorders>
            <w:vAlign w:val="center"/>
          </w:tcPr>
          <w:p w:rsidR="00C60A39" w:rsidRPr="00C60A39" w:rsidRDefault="00C60A39" w:rsidP="00C60A39">
            <w:pPr>
              <w:spacing w:after="100"/>
              <w:contextualSpacing/>
              <w:rPr>
                <w:rFonts w:ascii="Corbel" w:eastAsia="Times New Roman" w:hAnsi="Corbel" w:cs="Times New Roman"/>
                <w:color w:val="000000"/>
                <w:kern w:val="28"/>
              </w:rPr>
            </w:pPr>
          </w:p>
        </w:tc>
        <w:tc>
          <w:tcPr>
            <w:tcW w:w="144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0A39" w:rsidRPr="00C60A39" w:rsidRDefault="00C60A39" w:rsidP="00C60A39">
            <w:pPr>
              <w:spacing w:after="100"/>
              <w:contextualSpacing/>
              <w:rPr>
                <w:rFonts w:ascii="Corbel" w:eastAsia="Times New Roman" w:hAnsi="Corbel" w:cs="Times New Roman"/>
                <w:b/>
              </w:rPr>
            </w:pPr>
            <w:r w:rsidRPr="00C60A39">
              <w:rPr>
                <w:rFonts w:ascii="Corbel" w:eastAsia="Times New Roman" w:hAnsi="Corbel" w:cs="Times New Roman"/>
                <w:i/>
                <w:color w:val="000000"/>
                <w:kern w:val="28"/>
              </w:rPr>
              <w:t>Comments:</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spacing w:after="100"/>
              <w:contextualSpacing/>
              <w:jc w:val="center"/>
              <w:rPr>
                <w:rFonts w:ascii="Corbel" w:eastAsia="Times New Roman" w:hAnsi="Corbel" w:cs="Times New Roman"/>
                <w:i/>
                <w:color w:val="000000"/>
                <w:kern w:val="28"/>
              </w:rPr>
            </w:pPr>
            <w:r w:rsidRPr="00C60A39">
              <w:rPr>
                <w:rFonts w:ascii="Corbel" w:eastAsia="Times New Roman" w:hAnsi="Corbel" w:cs="Times New Roman"/>
                <w:i/>
                <w:color w:val="FFFFFF" w:themeColor="background1"/>
                <w:kern w:val="28"/>
              </w:rPr>
              <w:t>0</w:t>
            </w:r>
          </w:p>
        </w:tc>
      </w:tr>
      <w:tr w:rsidR="00C60A39" w:rsidRPr="00C60A39" w:rsidTr="00E212C9">
        <w:trPr>
          <w:trHeight w:val="288"/>
          <w:jc w:val="center"/>
        </w:trPr>
        <w:tc>
          <w:tcPr>
            <w:tcW w:w="4457" w:type="pct"/>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60A39" w:rsidRPr="00C60A39" w:rsidRDefault="00C60A39" w:rsidP="00C60A39">
            <w:pPr>
              <w:spacing w:after="100"/>
              <w:contextualSpacing/>
              <w:jc w:val="center"/>
              <w:rPr>
                <w:rFonts w:ascii="Corbel" w:eastAsia="Times New Roman" w:hAnsi="Corbel" w:cs="Times New Roman"/>
                <w:b/>
                <w:color w:val="000000"/>
                <w:kern w:val="28"/>
              </w:rPr>
            </w:pPr>
            <w:r w:rsidRPr="00C60A39">
              <w:rPr>
                <w:rFonts w:ascii="Corbel" w:eastAsia="Times New Roman" w:hAnsi="Corbel" w:cs="Times New Roman"/>
                <w:b/>
                <w:color w:val="000000"/>
                <w:kern w:val="28"/>
              </w:rPr>
              <w:t>Reflection</w:t>
            </w:r>
          </w:p>
        </w:tc>
        <w:tc>
          <w:tcPr>
            <w:tcW w:w="543"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60A39" w:rsidRPr="00C60A39" w:rsidRDefault="00C60A39" w:rsidP="00C60A39">
            <w:pPr>
              <w:spacing w:after="100"/>
              <w:contextualSpacing/>
              <w:jc w:val="center"/>
              <w:rPr>
                <w:rFonts w:ascii="Corbel" w:eastAsia="Times New Roman" w:hAnsi="Corbel" w:cs="Times New Roman"/>
                <w:b/>
                <w:color w:val="000000"/>
                <w:kern w:val="28"/>
              </w:rPr>
            </w:pPr>
            <w:r w:rsidRPr="00C60A39">
              <w:rPr>
                <w:rFonts w:ascii="Corbel" w:eastAsia="Times New Roman" w:hAnsi="Corbel" w:cs="Times New Roman"/>
                <w:b/>
                <w:color w:val="A6A6A6" w:themeColor="background1" w:themeShade="A6"/>
                <w:kern w:val="28"/>
              </w:rPr>
              <w:t>0</w:t>
            </w:r>
          </w:p>
        </w:tc>
      </w:tr>
      <w:tr w:rsidR="00C60A39" w:rsidRPr="00C60A39" w:rsidTr="00E212C9">
        <w:trPr>
          <w:trHeight w:val="576"/>
          <w:jc w:val="center"/>
        </w:trPr>
        <w:tc>
          <w:tcPr>
            <w:tcW w:w="301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numPr>
                <w:ilvl w:val="0"/>
                <w:numId w:val="19"/>
              </w:numPr>
              <w:spacing w:after="100"/>
              <w:ind w:left="337"/>
              <w:contextualSpacing/>
              <w:rPr>
                <w:rFonts w:ascii="Corbel" w:eastAsia="Times New Roman" w:hAnsi="Corbel" w:cs="Times New Roman"/>
                <w:color w:val="000000"/>
                <w:kern w:val="28"/>
              </w:rPr>
            </w:pPr>
            <w:r w:rsidRPr="00C60A39">
              <w:rPr>
                <w:rFonts w:ascii="Corbel" w:eastAsia="Times New Roman" w:hAnsi="Corbel" w:cs="Times New Roman"/>
                <w:color w:val="000000"/>
                <w:kern w:val="28"/>
              </w:rPr>
              <w:t>How did the physical space reflect student input and facilitate a learner-centered environment in the classroom(s) you visited?</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No Evidence</w:t>
            </w:r>
          </w:p>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Evidence</w:t>
            </w:r>
          </w:p>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C60A39" w:rsidRPr="00C60A39" w:rsidRDefault="00C60A39" w:rsidP="00C60A39">
            <w:pPr>
              <w:spacing w:after="100"/>
              <w:contextualSpacing/>
              <w:jc w:val="center"/>
              <w:rPr>
                <w:rFonts w:ascii="Corbel" w:eastAsia="Times New Roman" w:hAnsi="Corbel" w:cs="Times New Roman"/>
                <w:b/>
                <w:sz w:val="18"/>
              </w:rPr>
            </w:pPr>
          </w:p>
        </w:tc>
      </w:tr>
      <w:tr w:rsidR="00C60A39" w:rsidRPr="00C60A39" w:rsidTr="00E212C9">
        <w:trPr>
          <w:trHeight w:val="576"/>
          <w:jc w:val="center"/>
        </w:trPr>
        <w:tc>
          <w:tcPr>
            <w:tcW w:w="3013" w:type="pct"/>
            <w:gridSpan w:val="2"/>
            <w:tcBorders>
              <w:top w:val="single" w:sz="4" w:space="0" w:color="auto"/>
              <w:left w:val="single" w:sz="4" w:space="0" w:color="auto"/>
              <w:right w:val="single" w:sz="4" w:space="0" w:color="auto"/>
            </w:tcBorders>
            <w:vAlign w:val="center"/>
          </w:tcPr>
          <w:p w:rsidR="00C60A39" w:rsidRPr="00C60A39" w:rsidRDefault="00C60A39" w:rsidP="00C60A39">
            <w:pPr>
              <w:numPr>
                <w:ilvl w:val="0"/>
                <w:numId w:val="19"/>
              </w:numPr>
              <w:spacing w:after="100"/>
              <w:ind w:left="337"/>
              <w:contextualSpacing/>
              <w:rPr>
                <w:rFonts w:ascii="Corbel" w:eastAsia="Times New Roman" w:hAnsi="Corbel" w:cs="Times New Roman"/>
                <w:color w:val="000000"/>
                <w:kern w:val="28"/>
              </w:rPr>
            </w:pPr>
            <w:r w:rsidRPr="00C60A39">
              <w:rPr>
                <w:rFonts w:ascii="Corbel" w:eastAsia="Times New Roman" w:hAnsi="Corbel" w:cs="Times New Roman"/>
                <w:color w:val="000000"/>
                <w:kern w:val="28"/>
              </w:rPr>
              <w:t>How did the teacher(s) manage student behavior and implement effective classroom procedures?</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No Evidence</w:t>
            </w:r>
          </w:p>
          <w:p w:rsidR="00C60A39" w:rsidRPr="00C60A39" w:rsidRDefault="00C60A39" w:rsidP="00C60A39">
            <w:pPr>
              <w:spacing w:after="100"/>
              <w:contextualSpacing/>
              <w:jc w:val="center"/>
              <w:rPr>
                <w:rFonts w:ascii="Corbel" w:eastAsia="Times New Roman" w:hAnsi="Corbel" w:cs="Times New Roman"/>
                <w:i/>
                <w:color w:val="000000"/>
                <w:kern w:val="28"/>
                <w:sz w:val="18"/>
              </w:rPr>
            </w:pPr>
            <w:r w:rsidRPr="00C60A39">
              <w:rPr>
                <w:rFonts w:ascii="Corbel" w:eastAsia="Times New Roman" w:hAnsi="Corbel" w:cs="Times New Roman"/>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Evidence</w:t>
            </w:r>
          </w:p>
          <w:p w:rsidR="00C60A39" w:rsidRPr="00C60A39" w:rsidRDefault="00C60A39" w:rsidP="00C60A39">
            <w:pPr>
              <w:spacing w:after="100"/>
              <w:contextualSpacing/>
              <w:jc w:val="center"/>
              <w:rPr>
                <w:rFonts w:ascii="Corbel" w:eastAsia="Times New Roman" w:hAnsi="Corbel" w:cs="Times New Roman"/>
                <w:i/>
                <w:color w:val="000000"/>
                <w:kern w:val="28"/>
                <w:sz w:val="18"/>
              </w:rPr>
            </w:pPr>
            <w:r w:rsidRPr="00C60A39">
              <w:rPr>
                <w:rFonts w:ascii="Corbel" w:eastAsia="Times New Roman" w:hAnsi="Corbel" w:cs="Times New Roman"/>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C60A39" w:rsidRPr="00C60A39" w:rsidRDefault="00C60A39" w:rsidP="00C60A39">
            <w:pPr>
              <w:spacing w:after="100"/>
              <w:contextualSpacing/>
              <w:jc w:val="center"/>
              <w:rPr>
                <w:rFonts w:ascii="Corbel" w:eastAsia="Times New Roman" w:hAnsi="Corbel" w:cs="Times New Roman"/>
                <w:b/>
                <w:sz w:val="18"/>
              </w:rPr>
            </w:pPr>
          </w:p>
        </w:tc>
      </w:tr>
      <w:tr w:rsidR="00C60A39" w:rsidRPr="00C60A39" w:rsidTr="00E212C9">
        <w:trPr>
          <w:trHeight w:val="576"/>
          <w:jc w:val="center"/>
        </w:trPr>
        <w:tc>
          <w:tcPr>
            <w:tcW w:w="3013" w:type="pct"/>
            <w:gridSpan w:val="2"/>
            <w:tcBorders>
              <w:top w:val="single" w:sz="4" w:space="0" w:color="auto"/>
              <w:left w:val="single" w:sz="4" w:space="0" w:color="auto"/>
              <w:right w:val="single" w:sz="4" w:space="0" w:color="auto"/>
            </w:tcBorders>
            <w:shd w:val="clear" w:color="auto" w:fill="FFFFFF" w:themeFill="background1"/>
            <w:vAlign w:val="center"/>
          </w:tcPr>
          <w:p w:rsidR="00C60A39" w:rsidRPr="00C60A39" w:rsidRDefault="00C60A39" w:rsidP="00C60A39">
            <w:pPr>
              <w:numPr>
                <w:ilvl w:val="0"/>
                <w:numId w:val="19"/>
              </w:numPr>
              <w:spacing w:after="100"/>
              <w:ind w:left="337"/>
              <w:contextualSpacing/>
              <w:rPr>
                <w:rFonts w:ascii="Corbel" w:eastAsia="Times New Roman" w:hAnsi="Corbel" w:cs="Times New Roman"/>
                <w:color w:val="000000"/>
                <w:kern w:val="28"/>
              </w:rPr>
            </w:pPr>
            <w:r w:rsidRPr="00C60A39">
              <w:rPr>
                <w:rFonts w:ascii="Corbel" w:eastAsia="Times New Roman" w:hAnsi="Corbel" w:cs="Times New Roman"/>
                <w:color w:val="000000"/>
                <w:kern w:val="28"/>
              </w:rPr>
              <w:t xml:space="preserve">What teacher behaviors contribute to a learner-centered environment? </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No Evidence</w:t>
            </w:r>
          </w:p>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Evidence</w:t>
            </w:r>
          </w:p>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C60A39" w:rsidRPr="00C60A39" w:rsidRDefault="00C60A39" w:rsidP="00C60A39">
            <w:pPr>
              <w:spacing w:after="100"/>
              <w:contextualSpacing/>
              <w:jc w:val="center"/>
              <w:rPr>
                <w:rFonts w:ascii="Corbel" w:eastAsia="Times New Roman" w:hAnsi="Corbel" w:cs="Times New Roman"/>
                <w:b/>
                <w:sz w:val="18"/>
              </w:rPr>
            </w:pPr>
          </w:p>
        </w:tc>
      </w:tr>
      <w:tr w:rsidR="00C60A39" w:rsidRPr="00C60A39" w:rsidTr="00E212C9">
        <w:trPr>
          <w:trHeight w:val="576"/>
          <w:jc w:val="center"/>
        </w:trPr>
        <w:tc>
          <w:tcPr>
            <w:tcW w:w="3013" w:type="pct"/>
            <w:gridSpan w:val="2"/>
            <w:tcBorders>
              <w:top w:val="single" w:sz="4" w:space="0" w:color="auto"/>
              <w:left w:val="single" w:sz="4" w:space="0" w:color="auto"/>
              <w:right w:val="single" w:sz="4" w:space="0" w:color="auto"/>
            </w:tcBorders>
            <w:shd w:val="clear" w:color="auto" w:fill="FFFFFF" w:themeFill="background1"/>
            <w:vAlign w:val="center"/>
          </w:tcPr>
          <w:p w:rsidR="00C60A39" w:rsidRPr="00C60A39" w:rsidRDefault="00C60A39" w:rsidP="00C60A39">
            <w:pPr>
              <w:numPr>
                <w:ilvl w:val="0"/>
                <w:numId w:val="19"/>
              </w:numPr>
              <w:spacing w:after="100"/>
              <w:ind w:left="337"/>
              <w:contextualSpacing/>
              <w:rPr>
                <w:rFonts w:ascii="Corbel" w:eastAsia="Times New Roman" w:hAnsi="Corbel" w:cs="Times New Roman"/>
                <w:color w:val="000000"/>
                <w:kern w:val="28"/>
              </w:rPr>
            </w:pPr>
            <w:r w:rsidRPr="00C60A39">
              <w:rPr>
                <w:rFonts w:ascii="Corbel" w:eastAsia="Times New Roman" w:hAnsi="Corbel" w:cs="Times New Roman"/>
                <w:color w:val="000000"/>
                <w:kern w:val="28"/>
              </w:rPr>
              <w:t>How did students acquire, develop, use, and/or produce knowledge, information, and/or skills during instruction?</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No Evidence</w:t>
            </w:r>
          </w:p>
          <w:p w:rsidR="00C60A39" w:rsidRPr="00C60A39" w:rsidRDefault="00C60A39" w:rsidP="00C60A39">
            <w:pPr>
              <w:spacing w:after="100"/>
              <w:contextualSpacing/>
              <w:jc w:val="center"/>
              <w:rPr>
                <w:rFonts w:ascii="Corbel" w:eastAsia="Times New Roman" w:hAnsi="Corbel" w:cs="Times New Roman"/>
                <w:b/>
                <w:i/>
                <w:color w:val="000000"/>
                <w:kern w:val="28"/>
                <w:sz w:val="18"/>
              </w:rPr>
            </w:pPr>
            <w:r w:rsidRPr="00C60A39">
              <w:rPr>
                <w:rFonts w:ascii="Corbel" w:eastAsia="Times New Roman" w:hAnsi="Corbel" w:cs="Times New Roman"/>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Evidence</w:t>
            </w:r>
          </w:p>
          <w:p w:rsidR="00C60A39" w:rsidRPr="00C60A39" w:rsidRDefault="00C60A39" w:rsidP="00C60A39">
            <w:pPr>
              <w:spacing w:after="100"/>
              <w:contextualSpacing/>
              <w:jc w:val="center"/>
              <w:rPr>
                <w:rFonts w:ascii="Corbel" w:eastAsia="Times New Roman" w:hAnsi="Corbel" w:cs="Times New Roman"/>
                <w:i/>
                <w:color w:val="000000"/>
                <w:kern w:val="28"/>
                <w:sz w:val="18"/>
              </w:rPr>
            </w:pPr>
            <w:r w:rsidRPr="00C60A39">
              <w:rPr>
                <w:rFonts w:ascii="Corbel" w:eastAsia="Times New Roman" w:hAnsi="Corbel" w:cs="Times New Roman"/>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C60A39" w:rsidRPr="00C60A39" w:rsidRDefault="00C60A39" w:rsidP="00C60A39">
            <w:pPr>
              <w:spacing w:after="100"/>
              <w:contextualSpacing/>
              <w:jc w:val="center"/>
              <w:rPr>
                <w:rFonts w:ascii="Corbel" w:eastAsia="Times New Roman" w:hAnsi="Corbel" w:cs="Times New Roman"/>
                <w:b/>
                <w:sz w:val="18"/>
              </w:rPr>
            </w:pPr>
          </w:p>
        </w:tc>
      </w:tr>
      <w:tr w:rsidR="00C60A39" w:rsidRPr="00C60A39" w:rsidTr="00E212C9">
        <w:trPr>
          <w:trHeight w:val="576"/>
          <w:jc w:val="center"/>
        </w:trPr>
        <w:tc>
          <w:tcPr>
            <w:tcW w:w="3013" w:type="pct"/>
            <w:gridSpan w:val="2"/>
            <w:tcBorders>
              <w:top w:val="single" w:sz="4" w:space="0" w:color="auto"/>
              <w:left w:val="single" w:sz="4" w:space="0" w:color="auto"/>
              <w:right w:val="single" w:sz="4" w:space="0" w:color="auto"/>
            </w:tcBorders>
            <w:vAlign w:val="center"/>
          </w:tcPr>
          <w:p w:rsidR="00C60A39" w:rsidRPr="00C60A39" w:rsidRDefault="00C60A39" w:rsidP="00C60A39">
            <w:pPr>
              <w:numPr>
                <w:ilvl w:val="0"/>
                <w:numId w:val="19"/>
              </w:numPr>
              <w:spacing w:after="100"/>
              <w:ind w:left="337"/>
              <w:contextualSpacing/>
              <w:rPr>
                <w:rFonts w:ascii="Corbel" w:eastAsia="Times New Roman" w:hAnsi="Corbel" w:cs="Times New Roman"/>
                <w:color w:val="000000"/>
                <w:kern w:val="28"/>
              </w:rPr>
            </w:pPr>
            <w:r w:rsidRPr="00C60A39">
              <w:rPr>
                <w:rFonts w:ascii="Corbel" w:eastAsia="Times New Roman" w:hAnsi="Corbel" w:cs="Times New Roman"/>
                <w:color w:val="000000"/>
                <w:kern w:val="28"/>
              </w:rPr>
              <w:t>How did the teacher(s) enhance instruction with technology?</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No Evidence</w:t>
            </w:r>
          </w:p>
          <w:p w:rsidR="00C60A39" w:rsidRPr="00C60A39" w:rsidRDefault="00C60A39" w:rsidP="00C60A39">
            <w:pPr>
              <w:spacing w:after="100"/>
              <w:contextualSpacing/>
              <w:jc w:val="center"/>
              <w:rPr>
                <w:rFonts w:ascii="Corbel" w:eastAsia="Times New Roman" w:hAnsi="Corbel" w:cs="Times New Roman"/>
                <w:i/>
                <w:color w:val="000000"/>
                <w:kern w:val="28"/>
                <w:sz w:val="18"/>
              </w:rPr>
            </w:pPr>
            <w:r w:rsidRPr="00C60A39">
              <w:rPr>
                <w:rFonts w:ascii="Corbel" w:eastAsia="Times New Roman" w:hAnsi="Corbel" w:cs="Times New Roman"/>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Evidence</w:t>
            </w:r>
          </w:p>
          <w:p w:rsidR="00C60A39" w:rsidRPr="00C60A39" w:rsidRDefault="00C60A39" w:rsidP="00C60A39">
            <w:pPr>
              <w:spacing w:after="100"/>
              <w:contextualSpacing/>
              <w:jc w:val="center"/>
              <w:rPr>
                <w:rFonts w:ascii="Corbel" w:eastAsia="Times New Roman" w:hAnsi="Corbel" w:cs="Times New Roman"/>
                <w:i/>
                <w:color w:val="000000"/>
                <w:kern w:val="28"/>
                <w:sz w:val="18"/>
              </w:rPr>
            </w:pPr>
            <w:r w:rsidRPr="00C60A39">
              <w:rPr>
                <w:rFonts w:ascii="Corbel" w:eastAsia="Times New Roman" w:hAnsi="Corbel" w:cs="Times New Roman"/>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C60A39" w:rsidRPr="00C60A39" w:rsidRDefault="00C60A39" w:rsidP="00C60A39">
            <w:pPr>
              <w:spacing w:after="100"/>
              <w:contextualSpacing/>
              <w:jc w:val="center"/>
              <w:rPr>
                <w:rFonts w:ascii="Corbel" w:eastAsia="Times New Roman" w:hAnsi="Corbel" w:cs="Times New Roman"/>
                <w:b/>
                <w:sz w:val="18"/>
              </w:rPr>
            </w:pPr>
          </w:p>
        </w:tc>
      </w:tr>
      <w:tr w:rsidR="00C60A39" w:rsidRPr="00C60A39" w:rsidTr="00E212C9">
        <w:trPr>
          <w:trHeight w:val="576"/>
          <w:jc w:val="center"/>
        </w:trPr>
        <w:tc>
          <w:tcPr>
            <w:tcW w:w="3013" w:type="pct"/>
            <w:gridSpan w:val="2"/>
            <w:tcBorders>
              <w:top w:val="single" w:sz="4" w:space="0" w:color="auto"/>
              <w:left w:val="single" w:sz="4" w:space="0" w:color="auto"/>
              <w:right w:val="single" w:sz="4" w:space="0" w:color="auto"/>
            </w:tcBorders>
            <w:shd w:val="clear" w:color="auto" w:fill="FFFFFF" w:themeFill="background1"/>
            <w:vAlign w:val="center"/>
          </w:tcPr>
          <w:p w:rsidR="00C60A39" w:rsidRPr="00C60A39" w:rsidRDefault="00C60A39" w:rsidP="00C60A39">
            <w:pPr>
              <w:numPr>
                <w:ilvl w:val="0"/>
                <w:numId w:val="19"/>
              </w:numPr>
              <w:spacing w:after="100"/>
              <w:ind w:left="337"/>
              <w:contextualSpacing/>
              <w:rPr>
                <w:rFonts w:ascii="Corbel" w:eastAsia="Times New Roman" w:hAnsi="Corbel" w:cs="Times New Roman"/>
                <w:color w:val="000000"/>
                <w:kern w:val="28"/>
              </w:rPr>
            </w:pPr>
            <w:r w:rsidRPr="00C60A39">
              <w:rPr>
                <w:rFonts w:ascii="Corbel" w:eastAsia="Times New Roman" w:hAnsi="Corbel" w:cs="Times New Roman"/>
                <w:color w:val="000000"/>
                <w:kern w:val="28"/>
              </w:rPr>
              <w:t xml:space="preserve">What specific strategies did the teacher(s) use during instruction? </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No Evidence</w:t>
            </w:r>
          </w:p>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Evidence</w:t>
            </w:r>
          </w:p>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C60A39" w:rsidRPr="00C60A39" w:rsidRDefault="00C60A39" w:rsidP="00C60A39">
            <w:pPr>
              <w:spacing w:after="100"/>
              <w:contextualSpacing/>
              <w:jc w:val="center"/>
              <w:rPr>
                <w:rFonts w:ascii="Corbel" w:eastAsia="Times New Roman" w:hAnsi="Corbel" w:cs="Times New Roman"/>
                <w:b/>
                <w:sz w:val="18"/>
              </w:rPr>
            </w:pPr>
          </w:p>
        </w:tc>
      </w:tr>
      <w:tr w:rsidR="00C60A39" w:rsidRPr="00C60A39" w:rsidTr="00E212C9">
        <w:trPr>
          <w:trHeight w:val="576"/>
          <w:jc w:val="center"/>
        </w:trPr>
        <w:tc>
          <w:tcPr>
            <w:tcW w:w="3013" w:type="pct"/>
            <w:gridSpan w:val="2"/>
            <w:tcBorders>
              <w:top w:val="single" w:sz="4" w:space="0" w:color="auto"/>
              <w:left w:val="single" w:sz="4" w:space="0" w:color="auto"/>
              <w:right w:val="single" w:sz="4" w:space="0" w:color="auto"/>
            </w:tcBorders>
            <w:shd w:val="clear" w:color="auto" w:fill="FFFFFF" w:themeFill="background1"/>
            <w:vAlign w:val="center"/>
          </w:tcPr>
          <w:p w:rsidR="00C60A39" w:rsidRPr="00C60A39" w:rsidRDefault="00C60A39" w:rsidP="00C60A39">
            <w:pPr>
              <w:numPr>
                <w:ilvl w:val="0"/>
                <w:numId w:val="19"/>
              </w:numPr>
              <w:spacing w:after="100"/>
              <w:ind w:left="337"/>
              <w:contextualSpacing/>
              <w:rPr>
                <w:rFonts w:ascii="Corbel" w:eastAsia="Times New Roman" w:hAnsi="Corbel" w:cs="Times New Roman"/>
                <w:color w:val="000000"/>
                <w:kern w:val="28"/>
              </w:rPr>
            </w:pPr>
            <w:r w:rsidRPr="00C60A39">
              <w:rPr>
                <w:rFonts w:ascii="Corbel" w:eastAsia="Times New Roman" w:hAnsi="Corbel" w:cs="Times New Roman"/>
                <w:color w:val="000000"/>
                <w:kern w:val="28"/>
              </w:rPr>
              <w:t>How was the UDL framework implemented?</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No Evidence</w:t>
            </w:r>
          </w:p>
          <w:p w:rsidR="00C60A39" w:rsidRPr="00C60A39" w:rsidRDefault="00C60A39" w:rsidP="00C60A39">
            <w:pPr>
              <w:spacing w:after="100"/>
              <w:contextualSpacing/>
              <w:jc w:val="center"/>
              <w:rPr>
                <w:rFonts w:ascii="Corbel" w:eastAsia="Times New Roman" w:hAnsi="Corbel" w:cs="Times New Roman"/>
                <w:b/>
                <w:i/>
                <w:color w:val="000000"/>
                <w:kern w:val="28"/>
                <w:sz w:val="18"/>
              </w:rPr>
            </w:pPr>
            <w:r w:rsidRPr="00C60A39">
              <w:rPr>
                <w:rFonts w:ascii="Corbel" w:eastAsia="Times New Roman" w:hAnsi="Corbel" w:cs="Times New Roman"/>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sz w:val="18"/>
              </w:rPr>
              <w:t>Evidence</w:t>
            </w:r>
          </w:p>
          <w:p w:rsidR="00C60A39" w:rsidRPr="00C60A39" w:rsidRDefault="00C60A39" w:rsidP="00C60A39">
            <w:pPr>
              <w:spacing w:after="100"/>
              <w:contextualSpacing/>
              <w:jc w:val="center"/>
              <w:rPr>
                <w:rFonts w:ascii="Corbel" w:eastAsia="Times New Roman" w:hAnsi="Corbel" w:cs="Times New Roman"/>
                <w:i/>
                <w:color w:val="000000"/>
                <w:kern w:val="28"/>
                <w:sz w:val="18"/>
              </w:rPr>
            </w:pPr>
            <w:r w:rsidRPr="00C60A39">
              <w:rPr>
                <w:rFonts w:ascii="Corbel" w:eastAsia="Times New Roman" w:hAnsi="Corbel" w:cs="Times New Roman"/>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C60A39" w:rsidRPr="00C60A39" w:rsidRDefault="00C60A39" w:rsidP="00C60A39">
            <w:pPr>
              <w:spacing w:after="100"/>
              <w:contextualSpacing/>
              <w:jc w:val="center"/>
              <w:rPr>
                <w:rFonts w:ascii="Corbel" w:eastAsia="Times New Roman" w:hAnsi="Corbel" w:cs="Times New Roman"/>
                <w:b/>
                <w:sz w:val="18"/>
              </w:rPr>
            </w:pPr>
          </w:p>
        </w:tc>
      </w:tr>
      <w:tr w:rsidR="00C60A39" w:rsidRPr="00C60A39" w:rsidTr="00E212C9">
        <w:trPr>
          <w:trHeight w:val="576"/>
          <w:jc w:val="center"/>
        </w:trPr>
        <w:tc>
          <w:tcPr>
            <w:tcW w:w="4457" w:type="pct"/>
            <w:gridSpan w:val="4"/>
            <w:tcBorders>
              <w:top w:val="single" w:sz="4" w:space="0" w:color="auto"/>
              <w:left w:val="single" w:sz="4" w:space="0" w:color="auto"/>
              <w:right w:val="single" w:sz="4" w:space="0" w:color="auto"/>
            </w:tcBorders>
            <w:shd w:val="clear" w:color="auto" w:fill="FFFFFF" w:themeFill="background1"/>
            <w:vAlign w:val="center"/>
          </w:tcPr>
          <w:p w:rsidR="00C60A39" w:rsidRPr="00C60A39" w:rsidRDefault="00C60A39" w:rsidP="00C60A39">
            <w:pPr>
              <w:spacing w:after="100"/>
              <w:contextualSpacing/>
              <w:rPr>
                <w:rFonts w:ascii="Corbel" w:eastAsia="Times New Roman" w:hAnsi="Corbel" w:cs="Times New Roman"/>
                <w:b/>
                <w:sz w:val="18"/>
              </w:rPr>
            </w:pPr>
            <w:r w:rsidRPr="00C60A39">
              <w:rPr>
                <w:rFonts w:ascii="Corbel" w:eastAsia="Times New Roman" w:hAnsi="Corbel" w:cs="Times New Roman"/>
                <w:i/>
                <w:color w:val="000000"/>
                <w:kern w:val="28"/>
              </w:rPr>
              <w:t>Comments: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C60A39" w:rsidRPr="00C60A39" w:rsidRDefault="00C60A39" w:rsidP="00C60A39">
            <w:pPr>
              <w:spacing w:after="100"/>
              <w:contextualSpacing/>
              <w:jc w:val="center"/>
              <w:rPr>
                <w:rFonts w:ascii="Corbel" w:eastAsia="Times New Roman" w:hAnsi="Corbel" w:cs="Times New Roman"/>
                <w:b/>
                <w:sz w:val="18"/>
              </w:rPr>
            </w:pPr>
            <w:r w:rsidRPr="00C60A39">
              <w:rPr>
                <w:rFonts w:ascii="Corbel" w:eastAsia="Times New Roman" w:hAnsi="Corbel" w:cs="Times New Roman"/>
                <w:b/>
                <w:color w:val="FFFFFF" w:themeColor="background1"/>
                <w:sz w:val="18"/>
              </w:rPr>
              <w:t>0</w:t>
            </w:r>
          </w:p>
        </w:tc>
      </w:tr>
      <w:tr w:rsidR="00C60A39" w:rsidRPr="00C60A39" w:rsidTr="00E212C9">
        <w:trPr>
          <w:trHeight w:val="432"/>
          <w:jc w:val="center"/>
        </w:trPr>
        <w:tc>
          <w:tcPr>
            <w:tcW w:w="4457" w:type="pct"/>
            <w:gridSpan w:val="4"/>
            <w:vMerge w:val="restart"/>
            <w:tcBorders>
              <w:left w:val="single" w:sz="4" w:space="0" w:color="auto"/>
              <w:right w:val="single" w:sz="4" w:space="0" w:color="auto"/>
            </w:tcBorders>
            <w:shd w:val="clear" w:color="auto" w:fill="E7E6E6" w:themeFill="background2"/>
            <w:vAlign w:val="center"/>
          </w:tcPr>
          <w:p w:rsidR="00C60A39" w:rsidRPr="00C60A39" w:rsidRDefault="00C60A39" w:rsidP="00C60A39">
            <w:pPr>
              <w:spacing w:after="100"/>
              <w:contextualSpacing/>
              <w:jc w:val="center"/>
              <w:rPr>
                <w:rFonts w:ascii="Corbel" w:eastAsia="Times New Roman" w:hAnsi="Corbel" w:cs="Times New Roman"/>
                <w:i/>
                <w:color w:val="000000"/>
                <w:kern w:val="28"/>
              </w:rPr>
            </w:pPr>
            <w:r w:rsidRPr="00C60A39">
              <w:rPr>
                <w:rFonts w:ascii="Corbel" w:eastAsia="Times New Roman" w:hAnsi="Corbel" w:cs="Times New Roman"/>
                <w:b/>
                <w:color w:val="000000"/>
                <w:kern w:val="28"/>
              </w:rPr>
              <w:t>Total</w:t>
            </w:r>
          </w:p>
        </w:tc>
        <w:tc>
          <w:tcPr>
            <w:tcW w:w="543" w:type="pct"/>
            <w:tcBorders>
              <w:top w:val="single" w:sz="4" w:space="0" w:color="auto"/>
              <w:left w:val="single" w:sz="4" w:space="0" w:color="auto"/>
              <w:bottom w:val="single" w:sz="4" w:space="0" w:color="auto"/>
              <w:right w:val="single" w:sz="4" w:space="0" w:color="auto"/>
            </w:tcBorders>
            <w:shd w:val="clear" w:color="auto" w:fill="00B050"/>
            <w:vAlign w:val="center"/>
          </w:tcPr>
          <w:p w:rsidR="00C60A39" w:rsidRPr="00C60A39" w:rsidRDefault="00C60A39" w:rsidP="00C60A39">
            <w:pPr>
              <w:spacing w:after="100"/>
              <w:contextualSpacing/>
              <w:jc w:val="center"/>
              <w:rPr>
                <w:rFonts w:ascii="Corbel" w:eastAsia="Times New Roman" w:hAnsi="Corbel" w:cs="Times New Roman"/>
                <w:b/>
              </w:rPr>
            </w:pPr>
          </w:p>
        </w:tc>
      </w:tr>
      <w:tr w:rsidR="00C60A39" w:rsidRPr="00C60A39" w:rsidTr="00E212C9">
        <w:trPr>
          <w:trHeight w:val="238"/>
          <w:jc w:val="center"/>
        </w:trPr>
        <w:tc>
          <w:tcPr>
            <w:tcW w:w="4457" w:type="pct"/>
            <w:gridSpan w:val="4"/>
            <w:vMerge/>
            <w:tcBorders>
              <w:left w:val="single" w:sz="4" w:space="0" w:color="auto"/>
              <w:bottom w:val="single" w:sz="4" w:space="0" w:color="auto"/>
              <w:right w:val="single" w:sz="4" w:space="0" w:color="auto"/>
            </w:tcBorders>
            <w:shd w:val="clear" w:color="auto" w:fill="E7E6E6" w:themeFill="background2"/>
            <w:vAlign w:val="center"/>
          </w:tcPr>
          <w:p w:rsidR="00C60A39" w:rsidRPr="00C60A39" w:rsidRDefault="00C60A39" w:rsidP="00C60A39">
            <w:pPr>
              <w:spacing w:after="100"/>
              <w:contextualSpacing/>
              <w:jc w:val="center"/>
              <w:rPr>
                <w:rFonts w:ascii="Corbel" w:eastAsia="Times New Roman" w:hAnsi="Corbel" w:cs="Times New Roman"/>
                <w:b/>
              </w:rPr>
            </w:pPr>
          </w:p>
        </w:tc>
        <w:tc>
          <w:tcPr>
            <w:tcW w:w="5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60A39" w:rsidRPr="00C60A39" w:rsidRDefault="00C60A39" w:rsidP="00C60A39">
            <w:pPr>
              <w:spacing w:after="100"/>
              <w:contextualSpacing/>
              <w:jc w:val="center"/>
              <w:rPr>
                <w:rFonts w:ascii="Corbel" w:eastAsia="Times New Roman" w:hAnsi="Corbel" w:cs="Times New Roman"/>
                <w:b/>
              </w:rPr>
            </w:pPr>
            <w:r w:rsidRPr="00C60A39">
              <w:rPr>
                <w:rFonts w:ascii="Corbel" w:eastAsia="Times New Roman" w:hAnsi="Corbel" w:cs="Times New Roman"/>
                <w:b/>
                <w:sz w:val="20"/>
              </w:rPr>
              <w:t>Out of 45</w:t>
            </w:r>
          </w:p>
        </w:tc>
      </w:tr>
    </w:tbl>
    <w:p w:rsidR="00C60A39" w:rsidRDefault="00C60A39" w:rsidP="00B54F46">
      <w:pPr>
        <w:jc w:val="both"/>
        <w:rPr>
          <w:rFonts w:ascii="Georgia" w:hAnsi="Georgia"/>
        </w:rPr>
        <w:sectPr w:rsidR="00C60A39" w:rsidSect="00C60A39">
          <w:pgSz w:w="12240" w:h="15840"/>
          <w:pgMar w:top="1440" w:right="1440" w:bottom="1440" w:left="1440" w:header="720" w:footer="720" w:gutter="0"/>
          <w:cols w:space="720"/>
          <w:docGrid w:linePitch="360"/>
        </w:sectPr>
      </w:pPr>
    </w:p>
    <w:p w:rsidR="00C60A39" w:rsidRPr="00B54F46" w:rsidRDefault="00C60A39" w:rsidP="00B54F46">
      <w:pPr>
        <w:jc w:val="both"/>
        <w:rPr>
          <w:rFonts w:ascii="Georgia" w:hAnsi="Georgia"/>
        </w:rPr>
      </w:pPr>
    </w:p>
    <w:sectPr w:rsidR="00C60A39" w:rsidRPr="00B54F46" w:rsidSect="008504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9E" w:rsidRDefault="00D7599E" w:rsidP="005E099E">
      <w:pPr>
        <w:spacing w:after="0" w:line="240" w:lineRule="auto"/>
      </w:pPr>
      <w:r>
        <w:separator/>
      </w:r>
    </w:p>
  </w:endnote>
  <w:endnote w:type="continuationSeparator" w:id="0">
    <w:p w:rsidR="00D7599E" w:rsidRDefault="00D7599E" w:rsidP="005E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9E" w:rsidRDefault="00D7599E" w:rsidP="005E099E">
      <w:pPr>
        <w:spacing w:after="0" w:line="240" w:lineRule="auto"/>
      </w:pPr>
      <w:r>
        <w:separator/>
      </w:r>
    </w:p>
  </w:footnote>
  <w:footnote w:type="continuationSeparator" w:id="0">
    <w:p w:rsidR="00D7599E" w:rsidRDefault="00D7599E" w:rsidP="005E0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9E" w:rsidRPr="00C25802" w:rsidRDefault="005E099E" w:rsidP="005E099E">
    <w:pPr>
      <w:spacing w:after="0"/>
      <w:jc w:val="center"/>
      <w:rPr>
        <w:b/>
      </w:rPr>
    </w:pPr>
    <w:r w:rsidRPr="00C25802">
      <w:rPr>
        <w:b/>
      </w:rPr>
      <w:t>SPED</w:t>
    </w:r>
    <w:r w:rsidR="00C25802" w:rsidRPr="00C25802">
      <w:rPr>
        <w:b/>
      </w:rPr>
      <w:t>/ECSE</w:t>
    </w:r>
    <w:r w:rsidRPr="00C25802">
      <w:rPr>
        <w:b/>
      </w:rPr>
      <w:t xml:space="preserve"> 413: 6 HOUR OBSERVATION Instructional “Look For” Sheet</w:t>
    </w:r>
  </w:p>
  <w:p w:rsidR="005E099E" w:rsidRPr="00C25802" w:rsidRDefault="00C25802" w:rsidP="005E099E">
    <w:pPr>
      <w:spacing w:after="0"/>
      <w:jc w:val="center"/>
    </w:pPr>
    <w:r w:rsidRPr="00C25802">
      <w:t>Fall</w:t>
    </w:r>
    <w:r w:rsidR="00505858" w:rsidRPr="00C25802">
      <w:t xml:space="preserve"> 2017</w:t>
    </w:r>
  </w:p>
  <w:p w:rsidR="005E099E" w:rsidRPr="00C25802" w:rsidRDefault="005E099E" w:rsidP="005E099E">
    <w:pPr>
      <w:spacing w:after="0"/>
      <w:jc w:val="center"/>
    </w:pPr>
    <w:r w:rsidRPr="00C25802">
      <w:t>Learner Centered Environment, Strategy Instruction and Technology Integration (Instructional and Assistive)</w:t>
    </w:r>
  </w:p>
  <w:p w:rsidR="005E099E" w:rsidRDefault="005E0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9FB"/>
    <w:multiLevelType w:val="hybridMultilevel"/>
    <w:tmpl w:val="D3D29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16329"/>
    <w:multiLevelType w:val="hybridMultilevel"/>
    <w:tmpl w:val="BD88A776"/>
    <w:lvl w:ilvl="0" w:tplc="54C433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335E1"/>
    <w:multiLevelType w:val="hybridMultilevel"/>
    <w:tmpl w:val="846E0BC0"/>
    <w:lvl w:ilvl="0" w:tplc="1CBA585C">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96696"/>
    <w:multiLevelType w:val="hybridMultilevel"/>
    <w:tmpl w:val="B4605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E09E5"/>
    <w:multiLevelType w:val="hybridMultilevel"/>
    <w:tmpl w:val="A600FD8C"/>
    <w:lvl w:ilvl="0" w:tplc="54C433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20581"/>
    <w:multiLevelType w:val="hybridMultilevel"/>
    <w:tmpl w:val="35CC3CBA"/>
    <w:lvl w:ilvl="0" w:tplc="2846536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07F7C"/>
    <w:multiLevelType w:val="hybridMultilevel"/>
    <w:tmpl w:val="43941A7A"/>
    <w:lvl w:ilvl="0" w:tplc="54C433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34D43"/>
    <w:multiLevelType w:val="hybridMultilevel"/>
    <w:tmpl w:val="DA3491D2"/>
    <w:lvl w:ilvl="0" w:tplc="9B7E99E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C151E"/>
    <w:multiLevelType w:val="hybridMultilevel"/>
    <w:tmpl w:val="C24A2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B4005"/>
    <w:multiLevelType w:val="hybridMultilevel"/>
    <w:tmpl w:val="6FB04D48"/>
    <w:lvl w:ilvl="0" w:tplc="4606C4F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1006D"/>
    <w:multiLevelType w:val="hybridMultilevel"/>
    <w:tmpl w:val="2AC2A9F4"/>
    <w:lvl w:ilvl="0" w:tplc="54C4334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105D6A"/>
    <w:multiLevelType w:val="hybridMultilevel"/>
    <w:tmpl w:val="CD0007FE"/>
    <w:lvl w:ilvl="0" w:tplc="54C433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227DE"/>
    <w:multiLevelType w:val="hybridMultilevel"/>
    <w:tmpl w:val="4FD03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97587"/>
    <w:multiLevelType w:val="hybridMultilevel"/>
    <w:tmpl w:val="00F40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B4298"/>
    <w:multiLevelType w:val="hybridMultilevel"/>
    <w:tmpl w:val="0D12AC8C"/>
    <w:lvl w:ilvl="0" w:tplc="54C433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51DCB"/>
    <w:multiLevelType w:val="hybridMultilevel"/>
    <w:tmpl w:val="616E2690"/>
    <w:lvl w:ilvl="0" w:tplc="54C433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10E51"/>
    <w:multiLevelType w:val="hybridMultilevel"/>
    <w:tmpl w:val="E962FEAC"/>
    <w:lvl w:ilvl="0" w:tplc="CBBEF2AE">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A35FE6"/>
    <w:multiLevelType w:val="hybridMultilevel"/>
    <w:tmpl w:val="9BBAC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464D8"/>
    <w:multiLevelType w:val="hybridMultilevel"/>
    <w:tmpl w:val="17A0BB04"/>
    <w:lvl w:ilvl="0" w:tplc="FC3E67AA">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3"/>
  </w:num>
  <w:num w:numId="5">
    <w:abstractNumId w:val="3"/>
  </w:num>
  <w:num w:numId="6">
    <w:abstractNumId w:val="8"/>
  </w:num>
  <w:num w:numId="7">
    <w:abstractNumId w:val="1"/>
  </w:num>
  <w:num w:numId="8">
    <w:abstractNumId w:val="15"/>
  </w:num>
  <w:num w:numId="9">
    <w:abstractNumId w:val="10"/>
  </w:num>
  <w:num w:numId="10">
    <w:abstractNumId w:val="4"/>
  </w:num>
  <w:num w:numId="11">
    <w:abstractNumId w:val="11"/>
  </w:num>
  <w:num w:numId="12">
    <w:abstractNumId w:val="14"/>
  </w:num>
  <w:num w:numId="13">
    <w:abstractNumId w:val="5"/>
  </w:num>
  <w:num w:numId="14">
    <w:abstractNumId w:val="2"/>
  </w:num>
  <w:num w:numId="15">
    <w:abstractNumId w:val="16"/>
  </w:num>
  <w:num w:numId="16">
    <w:abstractNumId w:val="7"/>
  </w:num>
  <w:num w:numId="17">
    <w:abstractNumId w:val="9"/>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46"/>
    <w:rsid w:val="00095DCD"/>
    <w:rsid w:val="00115AC5"/>
    <w:rsid w:val="001E5CF3"/>
    <w:rsid w:val="00244EBE"/>
    <w:rsid w:val="00314120"/>
    <w:rsid w:val="004616D6"/>
    <w:rsid w:val="00505858"/>
    <w:rsid w:val="00513CEA"/>
    <w:rsid w:val="005E099E"/>
    <w:rsid w:val="006076DD"/>
    <w:rsid w:val="00671371"/>
    <w:rsid w:val="0077231E"/>
    <w:rsid w:val="007A47CE"/>
    <w:rsid w:val="008504C5"/>
    <w:rsid w:val="00883492"/>
    <w:rsid w:val="00B058B8"/>
    <w:rsid w:val="00B54F46"/>
    <w:rsid w:val="00B72D28"/>
    <w:rsid w:val="00C25802"/>
    <w:rsid w:val="00C60A39"/>
    <w:rsid w:val="00C67C2B"/>
    <w:rsid w:val="00CD6397"/>
    <w:rsid w:val="00D75910"/>
    <w:rsid w:val="00D7599E"/>
    <w:rsid w:val="00E4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71319-1C6A-4060-AB01-183C48D3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74D"/>
    <w:pPr>
      <w:ind w:left="720"/>
      <w:contextualSpacing/>
    </w:pPr>
  </w:style>
  <w:style w:type="paragraph" w:styleId="Header">
    <w:name w:val="header"/>
    <w:basedOn w:val="Normal"/>
    <w:link w:val="HeaderChar"/>
    <w:uiPriority w:val="99"/>
    <w:unhideWhenUsed/>
    <w:rsid w:val="005E0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99E"/>
  </w:style>
  <w:style w:type="paragraph" w:styleId="Footer">
    <w:name w:val="footer"/>
    <w:basedOn w:val="Normal"/>
    <w:link w:val="FooterChar"/>
    <w:uiPriority w:val="99"/>
    <w:unhideWhenUsed/>
    <w:rsid w:val="005E0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99E"/>
  </w:style>
  <w:style w:type="table" w:customStyle="1" w:styleId="TableGrid1">
    <w:name w:val="Table Grid1"/>
    <w:basedOn w:val="TableNormal"/>
    <w:next w:val="TableGrid"/>
    <w:uiPriority w:val="39"/>
    <w:rsid w:val="00C60A39"/>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Tara</dc:creator>
  <cp:keywords/>
  <dc:description/>
  <cp:lastModifiedBy>Lewis, Brittany E.</cp:lastModifiedBy>
  <cp:revision>2</cp:revision>
  <dcterms:created xsi:type="dcterms:W3CDTF">2018-01-17T20:01:00Z</dcterms:created>
  <dcterms:modified xsi:type="dcterms:W3CDTF">2018-01-17T20:01:00Z</dcterms:modified>
</cp:coreProperties>
</file>